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24F04" w14:textId="22791213" w:rsidR="00E3529F" w:rsidRDefault="006D48DE" w:rsidP="000616E1">
      <w:pPr>
        <w:pStyle w:val="Title"/>
      </w:pPr>
      <w:bookmarkStart w:id="0" w:name="_Hlk58938284"/>
      <w:r>
        <w:t>Post-Election Report</w:t>
      </w:r>
      <w:r w:rsidR="00E3529F">
        <w:t xml:space="preserve"> – November 3, 2020</w:t>
      </w:r>
    </w:p>
    <w:bookmarkEnd w:id="0"/>
    <w:p w14:paraId="22D85FB9" w14:textId="302A2F45" w:rsidR="00E8030C" w:rsidRDefault="00E8030C" w:rsidP="006D48DE">
      <w:pPr>
        <w:pStyle w:val="Heading3"/>
      </w:pPr>
      <w:r>
        <w:t xml:space="preserve">Voter Registration </w:t>
      </w:r>
      <w:r w:rsidR="006D48DE">
        <w:t>in 2020</w:t>
      </w:r>
    </w:p>
    <w:p w14:paraId="63416300" w14:textId="7BAF4D5A" w:rsidR="006D48DE" w:rsidRDefault="006D48DE" w:rsidP="006D48DE">
      <w:r>
        <w:t xml:space="preserve">In 2020, the Office processed 56,529 registration records. 1,331 of these were re-registrations where not data changed. 33,271 were new voters to Arlington. 21,927 were voters removed from the Arlington. </w:t>
      </w:r>
    </w:p>
    <w:p w14:paraId="3070B4DC" w14:textId="1517FE50" w:rsidR="007819D4" w:rsidRPr="006D48DE" w:rsidRDefault="006D48DE" w:rsidP="006D48DE">
      <w:pPr>
        <w:spacing w:after="240"/>
      </w:pPr>
      <w:r>
        <w:t xml:space="preserve">80% of voters choose to register either at the Department of Motor Vehicles or online using the Department of Elections Citizen Portal. DMVs were closed in March and remained so for most of the summer. To register online, voters need to provide a DMV ID number. Anecdotally, this presented a challenge for some voters. Some were not aware that they could register in person or access an application at local libraries. </w:t>
      </w:r>
    </w:p>
    <w:tbl>
      <w:tblPr>
        <w:tblpPr w:leftFromText="180" w:rightFromText="180" w:vertAnchor="text" w:horzAnchor="margin" w:tblpY="-65"/>
        <w:tblW w:w="326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66"/>
        <w:gridCol w:w="894"/>
      </w:tblGrid>
      <w:tr w:rsidR="006D48DE" w:rsidRPr="006D48DE" w14:paraId="796C20DC" w14:textId="77777777" w:rsidTr="006D48DE">
        <w:trPr>
          <w:trHeight w:val="413"/>
        </w:trPr>
        <w:tc>
          <w:tcPr>
            <w:tcW w:w="3260" w:type="dxa"/>
            <w:gridSpan w:val="2"/>
            <w:shd w:val="clear" w:color="auto" w:fill="E7E6E6" w:themeFill="background2"/>
            <w:noWrap/>
            <w:vAlign w:val="bottom"/>
            <w:hideMark/>
          </w:tcPr>
          <w:p w14:paraId="30AD0A2D" w14:textId="77777777" w:rsidR="006D48DE" w:rsidRPr="006D48DE" w:rsidRDefault="006D48DE" w:rsidP="006D48DE">
            <w:pPr>
              <w:spacing w:after="0" w:line="240" w:lineRule="auto"/>
              <w:rPr>
                <w:rFonts w:ascii="Arial" w:eastAsia="Times New Roman" w:hAnsi="Arial" w:cs="Arial"/>
                <w:b/>
                <w:bCs/>
                <w:sz w:val="20"/>
                <w:szCs w:val="20"/>
              </w:rPr>
            </w:pPr>
            <w:r w:rsidRPr="006D48DE">
              <w:rPr>
                <w:rFonts w:ascii="Arial" w:eastAsia="Times New Roman" w:hAnsi="Arial" w:cs="Arial"/>
                <w:b/>
                <w:bCs/>
                <w:sz w:val="20"/>
                <w:szCs w:val="20"/>
              </w:rPr>
              <w:t>Transactions Processed</w:t>
            </w:r>
          </w:p>
        </w:tc>
      </w:tr>
      <w:tr w:rsidR="006D48DE" w:rsidRPr="006D48DE" w14:paraId="1D8DFA01" w14:textId="77777777" w:rsidTr="006D48DE">
        <w:trPr>
          <w:trHeight w:val="333"/>
        </w:trPr>
        <w:tc>
          <w:tcPr>
            <w:tcW w:w="2366" w:type="dxa"/>
            <w:shd w:val="clear" w:color="auto" w:fill="auto"/>
            <w:noWrap/>
            <w:vAlign w:val="bottom"/>
            <w:hideMark/>
          </w:tcPr>
          <w:p w14:paraId="443580D2" w14:textId="3C06F660" w:rsidR="006D48DE" w:rsidRPr="006D48DE" w:rsidRDefault="006D48DE" w:rsidP="006D48DE">
            <w:pPr>
              <w:spacing w:after="0" w:line="240" w:lineRule="auto"/>
              <w:rPr>
                <w:rFonts w:ascii="Arial" w:eastAsia="Times New Roman" w:hAnsi="Arial" w:cs="Arial"/>
                <w:sz w:val="20"/>
                <w:szCs w:val="20"/>
              </w:rPr>
            </w:pPr>
            <w:r w:rsidRPr="006D48DE">
              <w:rPr>
                <w:rFonts w:ascii="Arial" w:eastAsia="Times New Roman" w:hAnsi="Arial" w:cs="Arial"/>
                <w:sz w:val="20"/>
                <w:szCs w:val="20"/>
              </w:rPr>
              <w:t>Re</w:t>
            </w:r>
            <w:r>
              <w:rPr>
                <w:rFonts w:ascii="Arial" w:eastAsia="Times New Roman" w:hAnsi="Arial" w:cs="Arial"/>
                <w:sz w:val="20"/>
                <w:szCs w:val="20"/>
              </w:rPr>
              <w:t>-</w:t>
            </w:r>
            <w:r w:rsidRPr="006D48DE">
              <w:rPr>
                <w:rFonts w:ascii="Arial" w:eastAsia="Times New Roman" w:hAnsi="Arial" w:cs="Arial"/>
                <w:sz w:val="20"/>
                <w:szCs w:val="20"/>
              </w:rPr>
              <w:t>registration</w:t>
            </w:r>
          </w:p>
        </w:tc>
        <w:tc>
          <w:tcPr>
            <w:tcW w:w="893" w:type="dxa"/>
            <w:shd w:val="clear" w:color="auto" w:fill="auto"/>
            <w:noWrap/>
            <w:vAlign w:val="bottom"/>
            <w:hideMark/>
          </w:tcPr>
          <w:p w14:paraId="539BDD84" w14:textId="77777777" w:rsidR="006D48DE" w:rsidRPr="006D48DE" w:rsidRDefault="006D48DE" w:rsidP="006D48DE">
            <w:pPr>
              <w:spacing w:after="0" w:line="240" w:lineRule="auto"/>
              <w:jc w:val="right"/>
              <w:rPr>
                <w:rFonts w:ascii="Arial" w:eastAsia="Times New Roman" w:hAnsi="Arial" w:cs="Arial"/>
                <w:sz w:val="20"/>
                <w:szCs w:val="20"/>
              </w:rPr>
            </w:pPr>
            <w:r w:rsidRPr="006D48DE">
              <w:rPr>
                <w:rFonts w:ascii="Arial" w:eastAsia="Times New Roman" w:hAnsi="Arial" w:cs="Arial"/>
                <w:sz w:val="20"/>
                <w:szCs w:val="20"/>
              </w:rPr>
              <w:t>1</w:t>
            </w:r>
            <w:r>
              <w:rPr>
                <w:rFonts w:ascii="Arial" w:eastAsia="Times New Roman" w:hAnsi="Arial" w:cs="Arial"/>
                <w:sz w:val="20"/>
                <w:szCs w:val="20"/>
              </w:rPr>
              <w:t>,</w:t>
            </w:r>
            <w:r w:rsidRPr="006D48DE">
              <w:rPr>
                <w:rFonts w:ascii="Arial" w:eastAsia="Times New Roman" w:hAnsi="Arial" w:cs="Arial"/>
                <w:sz w:val="20"/>
                <w:szCs w:val="20"/>
              </w:rPr>
              <w:t>331</w:t>
            </w:r>
          </w:p>
        </w:tc>
      </w:tr>
      <w:tr w:rsidR="006D48DE" w:rsidRPr="006D48DE" w14:paraId="703602B9" w14:textId="77777777" w:rsidTr="006D48DE">
        <w:trPr>
          <w:trHeight w:val="333"/>
        </w:trPr>
        <w:tc>
          <w:tcPr>
            <w:tcW w:w="2366" w:type="dxa"/>
            <w:shd w:val="clear" w:color="auto" w:fill="auto"/>
            <w:noWrap/>
            <w:vAlign w:val="bottom"/>
            <w:hideMark/>
          </w:tcPr>
          <w:p w14:paraId="6ABCC52A" w14:textId="77777777" w:rsidR="006D48DE" w:rsidRPr="006D48DE" w:rsidRDefault="006D48DE" w:rsidP="006D48DE">
            <w:pPr>
              <w:spacing w:after="0" w:line="240" w:lineRule="auto"/>
              <w:rPr>
                <w:rFonts w:ascii="Arial" w:eastAsia="Times New Roman" w:hAnsi="Arial" w:cs="Arial"/>
                <w:sz w:val="20"/>
                <w:szCs w:val="20"/>
              </w:rPr>
            </w:pPr>
            <w:r w:rsidRPr="006D48DE">
              <w:rPr>
                <w:rFonts w:ascii="Arial" w:eastAsia="Times New Roman" w:hAnsi="Arial" w:cs="Arial"/>
                <w:sz w:val="20"/>
                <w:szCs w:val="20"/>
              </w:rPr>
              <w:t>Voter Added</w:t>
            </w:r>
          </w:p>
        </w:tc>
        <w:tc>
          <w:tcPr>
            <w:tcW w:w="893" w:type="dxa"/>
            <w:shd w:val="clear" w:color="auto" w:fill="auto"/>
            <w:noWrap/>
            <w:vAlign w:val="bottom"/>
            <w:hideMark/>
          </w:tcPr>
          <w:p w14:paraId="66E4BD10" w14:textId="77777777" w:rsidR="006D48DE" w:rsidRPr="006D48DE" w:rsidRDefault="006D48DE" w:rsidP="006D48DE">
            <w:pPr>
              <w:spacing w:after="0" w:line="240" w:lineRule="auto"/>
              <w:jc w:val="right"/>
              <w:rPr>
                <w:rFonts w:ascii="Arial" w:eastAsia="Times New Roman" w:hAnsi="Arial" w:cs="Arial"/>
                <w:sz w:val="20"/>
                <w:szCs w:val="20"/>
              </w:rPr>
            </w:pPr>
            <w:r w:rsidRPr="006D48DE">
              <w:rPr>
                <w:rFonts w:ascii="Arial" w:eastAsia="Times New Roman" w:hAnsi="Arial" w:cs="Arial"/>
                <w:sz w:val="20"/>
                <w:szCs w:val="20"/>
              </w:rPr>
              <w:t>33</w:t>
            </w:r>
            <w:r>
              <w:rPr>
                <w:rFonts w:ascii="Arial" w:eastAsia="Times New Roman" w:hAnsi="Arial" w:cs="Arial"/>
                <w:sz w:val="20"/>
                <w:szCs w:val="20"/>
              </w:rPr>
              <w:t>,</w:t>
            </w:r>
            <w:r w:rsidRPr="006D48DE">
              <w:rPr>
                <w:rFonts w:ascii="Arial" w:eastAsia="Times New Roman" w:hAnsi="Arial" w:cs="Arial"/>
                <w:sz w:val="20"/>
                <w:szCs w:val="20"/>
              </w:rPr>
              <w:t>271</w:t>
            </w:r>
          </w:p>
        </w:tc>
      </w:tr>
      <w:tr w:rsidR="006D48DE" w:rsidRPr="006D48DE" w14:paraId="3665052B" w14:textId="77777777" w:rsidTr="006D48DE">
        <w:trPr>
          <w:trHeight w:val="333"/>
        </w:trPr>
        <w:tc>
          <w:tcPr>
            <w:tcW w:w="2366" w:type="dxa"/>
            <w:shd w:val="clear" w:color="auto" w:fill="auto"/>
            <w:noWrap/>
            <w:vAlign w:val="bottom"/>
            <w:hideMark/>
          </w:tcPr>
          <w:p w14:paraId="63137355" w14:textId="77777777" w:rsidR="006D48DE" w:rsidRPr="006D48DE" w:rsidRDefault="006D48DE" w:rsidP="006D48DE">
            <w:pPr>
              <w:spacing w:after="0" w:line="240" w:lineRule="auto"/>
              <w:rPr>
                <w:rFonts w:ascii="Arial" w:eastAsia="Times New Roman" w:hAnsi="Arial" w:cs="Arial"/>
                <w:sz w:val="20"/>
                <w:szCs w:val="20"/>
              </w:rPr>
            </w:pPr>
            <w:r w:rsidRPr="006D48DE">
              <w:rPr>
                <w:rFonts w:ascii="Arial" w:eastAsia="Times New Roman" w:hAnsi="Arial" w:cs="Arial"/>
                <w:sz w:val="20"/>
                <w:szCs w:val="20"/>
              </w:rPr>
              <w:t>Voter Removed</w:t>
            </w:r>
          </w:p>
        </w:tc>
        <w:tc>
          <w:tcPr>
            <w:tcW w:w="893" w:type="dxa"/>
            <w:shd w:val="clear" w:color="auto" w:fill="auto"/>
            <w:noWrap/>
            <w:vAlign w:val="bottom"/>
            <w:hideMark/>
          </w:tcPr>
          <w:p w14:paraId="7C3C7518" w14:textId="77777777" w:rsidR="006D48DE" w:rsidRPr="006D48DE" w:rsidRDefault="006D48DE" w:rsidP="006D48DE">
            <w:pPr>
              <w:spacing w:after="0" w:line="240" w:lineRule="auto"/>
              <w:jc w:val="right"/>
              <w:rPr>
                <w:rFonts w:ascii="Arial" w:eastAsia="Times New Roman" w:hAnsi="Arial" w:cs="Arial"/>
                <w:sz w:val="20"/>
                <w:szCs w:val="20"/>
              </w:rPr>
            </w:pPr>
            <w:r w:rsidRPr="006D48DE">
              <w:rPr>
                <w:rFonts w:ascii="Arial" w:eastAsia="Times New Roman" w:hAnsi="Arial" w:cs="Arial"/>
                <w:sz w:val="20"/>
                <w:szCs w:val="20"/>
              </w:rPr>
              <w:t>21</w:t>
            </w:r>
            <w:r>
              <w:rPr>
                <w:rFonts w:ascii="Arial" w:eastAsia="Times New Roman" w:hAnsi="Arial" w:cs="Arial"/>
                <w:sz w:val="20"/>
                <w:szCs w:val="20"/>
              </w:rPr>
              <w:t>,</w:t>
            </w:r>
            <w:r w:rsidRPr="006D48DE">
              <w:rPr>
                <w:rFonts w:ascii="Arial" w:eastAsia="Times New Roman" w:hAnsi="Arial" w:cs="Arial"/>
                <w:sz w:val="20"/>
                <w:szCs w:val="20"/>
              </w:rPr>
              <w:t>927</w:t>
            </w:r>
          </w:p>
        </w:tc>
      </w:tr>
      <w:tr w:rsidR="006D48DE" w:rsidRPr="006D48DE" w14:paraId="1AE528D4" w14:textId="77777777" w:rsidTr="006D48DE">
        <w:trPr>
          <w:trHeight w:val="333"/>
        </w:trPr>
        <w:tc>
          <w:tcPr>
            <w:tcW w:w="2366" w:type="dxa"/>
            <w:shd w:val="clear" w:color="auto" w:fill="auto"/>
            <w:noWrap/>
            <w:vAlign w:val="bottom"/>
            <w:hideMark/>
          </w:tcPr>
          <w:p w14:paraId="5C840861" w14:textId="77777777" w:rsidR="006D48DE" w:rsidRPr="006D48DE" w:rsidRDefault="006D48DE" w:rsidP="006D48DE">
            <w:pPr>
              <w:spacing w:after="0" w:line="240" w:lineRule="auto"/>
              <w:rPr>
                <w:rFonts w:ascii="Arial" w:eastAsia="Times New Roman" w:hAnsi="Arial" w:cs="Arial"/>
                <w:sz w:val="20"/>
                <w:szCs w:val="20"/>
              </w:rPr>
            </w:pPr>
            <w:r w:rsidRPr="006D48DE">
              <w:rPr>
                <w:rFonts w:ascii="Arial" w:eastAsia="Times New Roman" w:hAnsi="Arial" w:cs="Arial"/>
                <w:sz w:val="20"/>
                <w:szCs w:val="20"/>
              </w:rPr>
              <w:t>Total</w:t>
            </w:r>
          </w:p>
        </w:tc>
        <w:tc>
          <w:tcPr>
            <w:tcW w:w="893" w:type="dxa"/>
            <w:shd w:val="clear" w:color="auto" w:fill="auto"/>
            <w:noWrap/>
            <w:vAlign w:val="bottom"/>
            <w:hideMark/>
          </w:tcPr>
          <w:p w14:paraId="50424F33" w14:textId="77777777" w:rsidR="006D48DE" w:rsidRPr="006D48DE" w:rsidRDefault="006D48DE" w:rsidP="006D48DE">
            <w:pPr>
              <w:spacing w:after="0" w:line="240" w:lineRule="auto"/>
              <w:jc w:val="right"/>
              <w:rPr>
                <w:rFonts w:ascii="Arial" w:eastAsia="Times New Roman" w:hAnsi="Arial" w:cs="Arial"/>
                <w:sz w:val="20"/>
                <w:szCs w:val="20"/>
              </w:rPr>
            </w:pPr>
            <w:r w:rsidRPr="006D48DE">
              <w:rPr>
                <w:rFonts w:ascii="Arial" w:eastAsia="Times New Roman" w:hAnsi="Arial" w:cs="Arial"/>
                <w:sz w:val="20"/>
                <w:szCs w:val="20"/>
              </w:rPr>
              <w:t>56</w:t>
            </w:r>
            <w:r>
              <w:rPr>
                <w:rFonts w:ascii="Arial" w:eastAsia="Times New Roman" w:hAnsi="Arial" w:cs="Arial"/>
                <w:sz w:val="20"/>
                <w:szCs w:val="20"/>
              </w:rPr>
              <w:t>,</w:t>
            </w:r>
            <w:r w:rsidRPr="006D48DE">
              <w:rPr>
                <w:rFonts w:ascii="Arial" w:eastAsia="Times New Roman" w:hAnsi="Arial" w:cs="Arial"/>
                <w:sz w:val="20"/>
                <w:szCs w:val="20"/>
              </w:rPr>
              <w:t>529</w:t>
            </w:r>
          </w:p>
        </w:tc>
      </w:tr>
    </w:tbl>
    <w:p w14:paraId="41D3C7D4" w14:textId="5908DCFF" w:rsidR="006D48DE" w:rsidRPr="006D48DE" w:rsidRDefault="006D48DE" w:rsidP="006D48DE">
      <w:pPr>
        <w:jc w:val="right"/>
      </w:pPr>
      <w:r>
        <w:rPr>
          <w:noProof/>
        </w:rPr>
        <w:drawing>
          <wp:anchor distT="0" distB="0" distL="114300" distR="114300" simplePos="0" relativeHeight="251658239" behindDoc="1" locked="0" layoutInCell="1" allowOverlap="1" wp14:anchorId="7CA44A39" wp14:editId="0C4A4CD4">
            <wp:simplePos x="0" y="0"/>
            <wp:positionH relativeFrom="column">
              <wp:posOffset>-390525</wp:posOffset>
            </wp:positionH>
            <wp:positionV relativeFrom="paragraph">
              <wp:posOffset>1580515</wp:posOffset>
            </wp:positionV>
            <wp:extent cx="6076950" cy="3733800"/>
            <wp:effectExtent l="0" t="0" r="0" b="0"/>
            <wp:wrapNone/>
            <wp:docPr id="7" name="Chart 7">
              <a:extLst xmlns:a="http://schemas.openxmlformats.org/drawingml/2006/main">
                <a:ext uri="{FF2B5EF4-FFF2-40B4-BE49-F238E27FC236}">
                  <a16:creationId xmlns:a16="http://schemas.microsoft.com/office/drawing/2014/main" id="{A70E9746-0AD4-4E06-9AAC-066262AFCD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noProof/>
        </w:rPr>
        <w:drawing>
          <wp:inline distT="0" distB="0" distL="0" distR="0" wp14:anchorId="63B8ACC8" wp14:editId="575D0E79">
            <wp:extent cx="3524250" cy="1914525"/>
            <wp:effectExtent l="0" t="0" r="0" b="9525"/>
            <wp:docPr id="6" name="Chart 6">
              <a:extLst xmlns:a="http://schemas.openxmlformats.org/drawingml/2006/main">
                <a:ext uri="{FF2B5EF4-FFF2-40B4-BE49-F238E27FC236}">
                  <a16:creationId xmlns:a16="http://schemas.microsoft.com/office/drawing/2014/main" id="{F87424DE-B30B-4B6D-921C-75B1C72FC5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62E15E" w14:textId="24367A91" w:rsidR="00F33766" w:rsidRDefault="00F33766" w:rsidP="006D48DE">
      <w:pPr>
        <w:pStyle w:val="ListParagraph"/>
      </w:pPr>
    </w:p>
    <w:p w14:paraId="72FC7EAB" w14:textId="77777777" w:rsidR="006D48DE" w:rsidRDefault="006D48DE">
      <w:pPr>
        <w:rPr>
          <w:rFonts w:asciiTheme="majorHAnsi" w:eastAsiaTheme="majorEastAsia" w:hAnsiTheme="majorHAnsi" w:cstheme="majorBidi"/>
          <w:color w:val="1F3763" w:themeColor="accent1" w:themeShade="7F"/>
          <w:sz w:val="24"/>
          <w:szCs w:val="24"/>
        </w:rPr>
      </w:pPr>
      <w:r>
        <w:br w:type="page"/>
      </w:r>
    </w:p>
    <w:p w14:paraId="453B8BF4" w14:textId="73288D6E" w:rsidR="006D48DE" w:rsidRDefault="006D48DE" w:rsidP="006D48DE">
      <w:pPr>
        <w:pStyle w:val="Heading3"/>
      </w:pPr>
      <w:r>
        <w:lastRenderedPageBreak/>
        <w:t>Vot</w:t>
      </w:r>
      <w:r w:rsidR="007819D4">
        <w:t>er Turnout &amp;</w:t>
      </w:r>
      <w:r>
        <w:t xml:space="preserve"> Method</w:t>
      </w:r>
    </w:p>
    <w:p w14:paraId="1874F1B9" w14:textId="7E295846" w:rsidR="006D48DE" w:rsidRPr="00F33766" w:rsidRDefault="007819D4" w:rsidP="006D48DE">
      <w:r>
        <w:t xml:space="preserve">79% of active voters participated in this Election. </w:t>
      </w:r>
      <w:r w:rsidR="006D48DE">
        <w:rPr>
          <w:noProof/>
        </w:rPr>
        <w:drawing>
          <wp:anchor distT="0" distB="0" distL="114300" distR="114300" simplePos="0" relativeHeight="251659264" behindDoc="0" locked="0" layoutInCell="1" allowOverlap="1" wp14:anchorId="36109867" wp14:editId="7CF0567B">
            <wp:simplePos x="0" y="0"/>
            <wp:positionH relativeFrom="margin">
              <wp:align>left</wp:align>
            </wp:positionH>
            <wp:positionV relativeFrom="paragraph">
              <wp:posOffset>409575</wp:posOffset>
            </wp:positionV>
            <wp:extent cx="3314700" cy="1895475"/>
            <wp:effectExtent l="0" t="0" r="0" b="0"/>
            <wp:wrapNone/>
            <wp:docPr id="1" name="Chart 1">
              <a:extLst xmlns:a="http://schemas.openxmlformats.org/drawingml/2006/main">
                <a:ext uri="{FF2B5EF4-FFF2-40B4-BE49-F238E27FC236}">
                  <a16:creationId xmlns:a16="http://schemas.microsoft.com/office/drawing/2014/main" id="{3370DF05-E6B0-4FF6-86E9-56043C5F7C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D48DE">
        <w:t xml:space="preserve">Most voters chose to vote before Election Day with 37% choosing to vote by mail and 46% in person during early voting. </w:t>
      </w:r>
    </w:p>
    <w:tbl>
      <w:tblPr>
        <w:tblpPr w:leftFromText="180" w:rightFromText="180" w:vertAnchor="text" w:horzAnchor="page" w:tblpX="7141" w:tblpY="-63"/>
        <w:tblW w:w="3270" w:type="dxa"/>
        <w:tblBorders>
          <w:insideH w:val="single" w:sz="4" w:space="0" w:color="auto"/>
        </w:tblBorders>
        <w:tblLook w:val="04A0" w:firstRow="1" w:lastRow="0" w:firstColumn="1" w:lastColumn="0" w:noHBand="0" w:noVBand="1"/>
      </w:tblPr>
      <w:tblGrid>
        <w:gridCol w:w="1530"/>
        <w:gridCol w:w="1740"/>
      </w:tblGrid>
      <w:tr w:rsidR="006D48DE" w:rsidRPr="006D48DE" w14:paraId="4609594F" w14:textId="77777777" w:rsidTr="006D48DE">
        <w:trPr>
          <w:trHeight w:val="300"/>
        </w:trPr>
        <w:tc>
          <w:tcPr>
            <w:tcW w:w="1530" w:type="dxa"/>
            <w:shd w:val="clear" w:color="auto" w:fill="E7E6E6" w:themeFill="background2"/>
            <w:noWrap/>
            <w:vAlign w:val="bottom"/>
            <w:hideMark/>
          </w:tcPr>
          <w:p w14:paraId="596A1721" w14:textId="77777777" w:rsidR="006D48DE" w:rsidRPr="006D48DE" w:rsidRDefault="006D48DE" w:rsidP="0002313F">
            <w:pPr>
              <w:spacing w:after="0" w:line="240" w:lineRule="auto"/>
              <w:rPr>
                <w:rFonts w:ascii="Calibri" w:eastAsia="Times New Roman" w:hAnsi="Calibri" w:cs="Calibri"/>
                <w:b/>
                <w:bCs/>
                <w:color w:val="000000"/>
              </w:rPr>
            </w:pPr>
            <w:bookmarkStart w:id="1" w:name="_Hlk58510686"/>
            <w:r w:rsidRPr="006D48DE">
              <w:rPr>
                <w:rFonts w:ascii="Calibri" w:eastAsia="Times New Roman" w:hAnsi="Calibri" w:cs="Calibri"/>
                <w:b/>
                <w:bCs/>
                <w:color w:val="000000"/>
              </w:rPr>
              <w:t>Total Turnout</w:t>
            </w:r>
          </w:p>
        </w:tc>
        <w:tc>
          <w:tcPr>
            <w:tcW w:w="1740" w:type="dxa"/>
            <w:shd w:val="clear" w:color="auto" w:fill="E7E6E6" w:themeFill="background2"/>
            <w:noWrap/>
            <w:vAlign w:val="bottom"/>
            <w:hideMark/>
          </w:tcPr>
          <w:p w14:paraId="56062D6C" w14:textId="77777777" w:rsidR="006D48DE" w:rsidRPr="006D48DE" w:rsidRDefault="006D48DE" w:rsidP="0002313F">
            <w:pPr>
              <w:spacing w:after="0" w:line="240" w:lineRule="auto"/>
              <w:jc w:val="right"/>
              <w:rPr>
                <w:rFonts w:ascii="Calibri" w:eastAsia="Times New Roman" w:hAnsi="Calibri" w:cs="Calibri"/>
                <w:b/>
                <w:bCs/>
                <w:color w:val="000000"/>
              </w:rPr>
            </w:pPr>
            <w:r w:rsidRPr="006D48DE">
              <w:rPr>
                <w:rFonts w:ascii="Calibri" w:eastAsia="Times New Roman" w:hAnsi="Calibri" w:cs="Calibri"/>
                <w:b/>
                <w:bCs/>
                <w:color w:val="000000"/>
              </w:rPr>
              <w:t>131,079</w:t>
            </w:r>
          </w:p>
        </w:tc>
      </w:tr>
      <w:tr w:rsidR="006D48DE" w:rsidRPr="00F33766" w14:paraId="40C3563F" w14:textId="77777777" w:rsidTr="006D48DE">
        <w:trPr>
          <w:trHeight w:val="300"/>
        </w:trPr>
        <w:tc>
          <w:tcPr>
            <w:tcW w:w="1530" w:type="dxa"/>
            <w:shd w:val="clear" w:color="auto" w:fill="auto"/>
            <w:noWrap/>
            <w:vAlign w:val="bottom"/>
            <w:hideMark/>
          </w:tcPr>
          <w:p w14:paraId="6FB3F3B4" w14:textId="77777777" w:rsidR="006D48DE" w:rsidRPr="00F33766" w:rsidRDefault="006D48DE" w:rsidP="0002313F">
            <w:pPr>
              <w:spacing w:after="0" w:line="240" w:lineRule="auto"/>
              <w:rPr>
                <w:rFonts w:ascii="Calibri" w:eastAsia="Times New Roman" w:hAnsi="Calibri" w:cs="Calibri"/>
                <w:color w:val="000000"/>
              </w:rPr>
            </w:pPr>
            <w:r w:rsidRPr="00F33766">
              <w:rPr>
                <w:rFonts w:ascii="Calibri" w:eastAsia="Times New Roman" w:hAnsi="Calibri" w:cs="Calibri"/>
                <w:color w:val="000000"/>
              </w:rPr>
              <w:t>Election Day</w:t>
            </w:r>
          </w:p>
        </w:tc>
        <w:tc>
          <w:tcPr>
            <w:tcW w:w="1740" w:type="dxa"/>
            <w:shd w:val="clear" w:color="auto" w:fill="auto"/>
            <w:noWrap/>
            <w:vAlign w:val="bottom"/>
            <w:hideMark/>
          </w:tcPr>
          <w:p w14:paraId="65992F95" w14:textId="77777777" w:rsidR="006D48DE" w:rsidRPr="00F33766" w:rsidRDefault="006D48DE" w:rsidP="0002313F">
            <w:pPr>
              <w:spacing w:after="0" w:line="240" w:lineRule="auto"/>
              <w:jc w:val="right"/>
              <w:rPr>
                <w:rFonts w:ascii="Calibri" w:eastAsia="Times New Roman" w:hAnsi="Calibri" w:cs="Calibri"/>
                <w:color w:val="000000"/>
              </w:rPr>
            </w:pPr>
            <w:r w:rsidRPr="00F33766">
              <w:rPr>
                <w:rFonts w:ascii="Calibri" w:eastAsia="Times New Roman" w:hAnsi="Calibri" w:cs="Calibri"/>
                <w:color w:val="000000"/>
              </w:rPr>
              <w:t>22,690</w:t>
            </w:r>
          </w:p>
        </w:tc>
      </w:tr>
      <w:tr w:rsidR="006D48DE" w:rsidRPr="00F33766" w14:paraId="79D03A07" w14:textId="77777777" w:rsidTr="006D48DE">
        <w:trPr>
          <w:trHeight w:val="300"/>
        </w:trPr>
        <w:tc>
          <w:tcPr>
            <w:tcW w:w="1530" w:type="dxa"/>
            <w:shd w:val="clear" w:color="auto" w:fill="auto"/>
            <w:noWrap/>
            <w:vAlign w:val="bottom"/>
            <w:hideMark/>
          </w:tcPr>
          <w:p w14:paraId="20D0970A" w14:textId="77777777" w:rsidR="006D48DE" w:rsidRPr="00F33766" w:rsidRDefault="006D48DE" w:rsidP="0002313F">
            <w:pPr>
              <w:spacing w:after="0" w:line="240" w:lineRule="auto"/>
              <w:rPr>
                <w:rFonts w:ascii="Calibri" w:eastAsia="Times New Roman" w:hAnsi="Calibri" w:cs="Calibri"/>
                <w:color w:val="000000"/>
              </w:rPr>
            </w:pPr>
            <w:r w:rsidRPr="00F33766">
              <w:rPr>
                <w:rFonts w:ascii="Calibri" w:eastAsia="Times New Roman" w:hAnsi="Calibri" w:cs="Calibri"/>
                <w:color w:val="000000"/>
              </w:rPr>
              <w:t>Early Voting</w:t>
            </w:r>
          </w:p>
        </w:tc>
        <w:tc>
          <w:tcPr>
            <w:tcW w:w="1740" w:type="dxa"/>
            <w:shd w:val="clear" w:color="auto" w:fill="auto"/>
            <w:noWrap/>
            <w:vAlign w:val="bottom"/>
            <w:hideMark/>
          </w:tcPr>
          <w:p w14:paraId="7D3F208A" w14:textId="77777777" w:rsidR="006D48DE" w:rsidRPr="00F33766" w:rsidRDefault="006D48DE" w:rsidP="0002313F">
            <w:pPr>
              <w:spacing w:after="0" w:line="240" w:lineRule="auto"/>
              <w:jc w:val="right"/>
              <w:rPr>
                <w:rFonts w:ascii="Calibri" w:eastAsia="Times New Roman" w:hAnsi="Calibri" w:cs="Calibri"/>
                <w:color w:val="000000"/>
              </w:rPr>
            </w:pPr>
            <w:r w:rsidRPr="00F33766">
              <w:rPr>
                <w:rFonts w:ascii="Calibri" w:eastAsia="Times New Roman" w:hAnsi="Calibri" w:cs="Calibri"/>
                <w:color w:val="000000"/>
              </w:rPr>
              <w:t>59,927</w:t>
            </w:r>
          </w:p>
        </w:tc>
      </w:tr>
      <w:tr w:rsidR="006D48DE" w:rsidRPr="00F33766" w14:paraId="0F8DEC34" w14:textId="77777777" w:rsidTr="006D48DE">
        <w:trPr>
          <w:trHeight w:val="300"/>
        </w:trPr>
        <w:tc>
          <w:tcPr>
            <w:tcW w:w="1530" w:type="dxa"/>
            <w:shd w:val="clear" w:color="auto" w:fill="auto"/>
            <w:noWrap/>
            <w:vAlign w:val="bottom"/>
            <w:hideMark/>
          </w:tcPr>
          <w:p w14:paraId="444F0DF6" w14:textId="77777777" w:rsidR="006D48DE" w:rsidRPr="00F33766" w:rsidRDefault="006D48DE" w:rsidP="0002313F">
            <w:pPr>
              <w:spacing w:after="0" w:line="240" w:lineRule="auto"/>
              <w:rPr>
                <w:rFonts w:ascii="Calibri" w:eastAsia="Times New Roman" w:hAnsi="Calibri" w:cs="Calibri"/>
                <w:color w:val="000000"/>
              </w:rPr>
            </w:pPr>
            <w:r w:rsidRPr="00F33766">
              <w:rPr>
                <w:rFonts w:ascii="Calibri" w:eastAsia="Times New Roman" w:hAnsi="Calibri" w:cs="Calibri"/>
                <w:color w:val="000000"/>
              </w:rPr>
              <w:t>Mail</w:t>
            </w:r>
          </w:p>
        </w:tc>
        <w:tc>
          <w:tcPr>
            <w:tcW w:w="1740" w:type="dxa"/>
            <w:shd w:val="clear" w:color="auto" w:fill="auto"/>
            <w:noWrap/>
            <w:vAlign w:val="bottom"/>
            <w:hideMark/>
          </w:tcPr>
          <w:p w14:paraId="27D7741B" w14:textId="77777777" w:rsidR="006D48DE" w:rsidRPr="00F33766" w:rsidRDefault="006D48DE" w:rsidP="0002313F">
            <w:pPr>
              <w:spacing w:after="0" w:line="240" w:lineRule="auto"/>
              <w:jc w:val="right"/>
              <w:rPr>
                <w:rFonts w:ascii="Calibri" w:eastAsia="Times New Roman" w:hAnsi="Calibri" w:cs="Calibri"/>
                <w:color w:val="000000"/>
              </w:rPr>
            </w:pPr>
            <w:r w:rsidRPr="00F33766">
              <w:rPr>
                <w:rFonts w:ascii="Calibri" w:eastAsia="Times New Roman" w:hAnsi="Calibri" w:cs="Calibri"/>
                <w:color w:val="000000"/>
              </w:rPr>
              <w:t>48,462</w:t>
            </w:r>
          </w:p>
        </w:tc>
      </w:tr>
      <w:bookmarkEnd w:id="1"/>
    </w:tbl>
    <w:p w14:paraId="52AB49CD" w14:textId="77046D8C" w:rsidR="006D48DE" w:rsidRDefault="006D48DE" w:rsidP="006D48DE">
      <w:pPr>
        <w:pStyle w:val="ListParagraph"/>
      </w:pPr>
    </w:p>
    <w:p w14:paraId="103B1F2F" w14:textId="64639FBB" w:rsidR="006D48DE" w:rsidRDefault="006D48DE" w:rsidP="006D48DE">
      <w:pPr>
        <w:pStyle w:val="ListParagraph"/>
      </w:pPr>
    </w:p>
    <w:p w14:paraId="4727FC28" w14:textId="7C2C0AE3" w:rsidR="006D48DE" w:rsidRDefault="006D48DE" w:rsidP="006D48DE">
      <w:pPr>
        <w:pStyle w:val="ListParagraph"/>
        <w:ind w:left="1440"/>
      </w:pPr>
    </w:p>
    <w:p w14:paraId="64015934" w14:textId="56AE63DB" w:rsidR="006D48DE" w:rsidRDefault="006D48DE" w:rsidP="006D48DE">
      <w:pPr>
        <w:pStyle w:val="ListParagraph"/>
        <w:numPr>
          <w:ilvl w:val="0"/>
          <w:numId w:val="4"/>
        </w:numPr>
      </w:pPr>
      <w:r>
        <w:t>Residual Votes</w:t>
      </w:r>
    </w:p>
    <w:p w14:paraId="22C81575" w14:textId="0A9F9CC0" w:rsidR="006D48DE" w:rsidRDefault="006D48DE" w:rsidP="006D48DE"/>
    <w:p w14:paraId="70EBDCC1" w14:textId="4728C1A2" w:rsidR="006D48DE" w:rsidRDefault="006D48DE" w:rsidP="006D48DE"/>
    <w:p w14:paraId="2380BB3F" w14:textId="5CA27610" w:rsidR="006D48DE" w:rsidRDefault="006D48DE" w:rsidP="006D48DE"/>
    <w:p w14:paraId="2C6B93C4" w14:textId="454AC775" w:rsidR="006D48DE" w:rsidRDefault="006D48DE" w:rsidP="006D48DE"/>
    <w:p w14:paraId="646CB407" w14:textId="62C992CD" w:rsidR="00E8030C" w:rsidRDefault="006D48DE" w:rsidP="006D48DE">
      <w:pPr>
        <w:pStyle w:val="Heading3"/>
      </w:pPr>
      <w:r>
        <w:t>Vote-By-Mail</w:t>
      </w:r>
    </w:p>
    <w:p w14:paraId="39436B6D" w14:textId="00E61EEC" w:rsidR="00C24037" w:rsidRDefault="006D48DE" w:rsidP="006D48DE">
      <w:pPr>
        <w:pStyle w:val="Heading4"/>
      </w:pPr>
      <w:r>
        <w:t xml:space="preserve">Summary </w:t>
      </w:r>
    </w:p>
    <w:p w14:paraId="0FA3301F" w14:textId="67948F32" w:rsidR="006D48DE" w:rsidRPr="006D48DE" w:rsidRDefault="006D48DE" w:rsidP="006D48DE">
      <w:r>
        <w:t xml:space="preserve">59,859 ballots were mailed to voters who requested one. This includes reissued ballots when voters reported their ballot lost or spoiled and ballots emailed to overseas and voters who requested accommodation. 48,462 ballots were counted. 10,994 ballots were exchanged so that the voter could vote in person. 132 ballots were rejected and, as of December 2, 2020, 130 ballots were received after the deadline. More than half of ballots received after the deadline are from voters who reside overseas. </w:t>
      </w:r>
    </w:p>
    <w:tbl>
      <w:tblPr>
        <w:tblW w:w="5814" w:type="dxa"/>
        <w:tblInd w:w="420" w:type="dxa"/>
        <w:tblBorders>
          <w:insideH w:val="single" w:sz="4" w:space="0" w:color="auto"/>
        </w:tblBorders>
        <w:tblLook w:val="04A0" w:firstRow="1" w:lastRow="0" w:firstColumn="1" w:lastColumn="0" w:noHBand="0" w:noVBand="1"/>
      </w:tblPr>
      <w:tblGrid>
        <w:gridCol w:w="4688"/>
        <w:gridCol w:w="1126"/>
      </w:tblGrid>
      <w:tr w:rsidR="00BC122C" w:rsidRPr="00BC122C" w14:paraId="1BD668F0" w14:textId="77777777" w:rsidTr="006D48DE">
        <w:trPr>
          <w:trHeight w:val="320"/>
        </w:trPr>
        <w:tc>
          <w:tcPr>
            <w:tcW w:w="4688" w:type="dxa"/>
            <w:shd w:val="clear" w:color="auto" w:fill="auto"/>
            <w:noWrap/>
            <w:vAlign w:val="bottom"/>
            <w:hideMark/>
          </w:tcPr>
          <w:p w14:paraId="6A7D0A3D" w14:textId="77777777" w:rsidR="00BC122C" w:rsidRPr="00BC122C" w:rsidRDefault="00BC122C" w:rsidP="00BC122C">
            <w:pPr>
              <w:spacing w:after="0" w:line="240" w:lineRule="auto"/>
              <w:rPr>
                <w:rFonts w:ascii="Calibri" w:eastAsia="Times New Roman" w:hAnsi="Calibri" w:cs="Calibri"/>
                <w:color w:val="000000"/>
              </w:rPr>
            </w:pPr>
            <w:r w:rsidRPr="00BC122C">
              <w:rPr>
                <w:rFonts w:ascii="Calibri" w:eastAsia="Times New Roman" w:hAnsi="Calibri" w:cs="Calibri"/>
                <w:color w:val="000000"/>
              </w:rPr>
              <w:t>Ballots Mailed</w:t>
            </w:r>
          </w:p>
        </w:tc>
        <w:tc>
          <w:tcPr>
            <w:tcW w:w="1126" w:type="dxa"/>
            <w:shd w:val="clear" w:color="auto" w:fill="auto"/>
            <w:noWrap/>
            <w:vAlign w:val="bottom"/>
            <w:hideMark/>
          </w:tcPr>
          <w:p w14:paraId="59FEB79A" w14:textId="77777777" w:rsidR="00BC122C" w:rsidRPr="00BC122C" w:rsidRDefault="00BC122C" w:rsidP="00BC122C">
            <w:pPr>
              <w:spacing w:after="0" w:line="240" w:lineRule="auto"/>
              <w:jc w:val="right"/>
              <w:rPr>
                <w:rFonts w:ascii="Calibri" w:eastAsia="Times New Roman" w:hAnsi="Calibri" w:cs="Calibri"/>
                <w:color w:val="000000"/>
              </w:rPr>
            </w:pPr>
            <w:r>
              <w:rPr>
                <w:rFonts w:ascii="Calibri" w:eastAsia="Times New Roman" w:hAnsi="Calibri" w:cs="Calibri"/>
                <w:color w:val="000000"/>
              </w:rPr>
              <w:t>59,859</w:t>
            </w:r>
          </w:p>
        </w:tc>
      </w:tr>
      <w:tr w:rsidR="00BC122C" w:rsidRPr="00BC122C" w14:paraId="337DEFEF" w14:textId="77777777" w:rsidTr="006D48DE">
        <w:trPr>
          <w:trHeight w:val="320"/>
        </w:trPr>
        <w:tc>
          <w:tcPr>
            <w:tcW w:w="4688" w:type="dxa"/>
            <w:shd w:val="clear" w:color="auto" w:fill="auto"/>
            <w:noWrap/>
            <w:vAlign w:val="bottom"/>
            <w:hideMark/>
          </w:tcPr>
          <w:p w14:paraId="0B847870" w14:textId="77777777" w:rsidR="00BC122C" w:rsidRPr="00BC122C" w:rsidRDefault="00BC122C" w:rsidP="00BC122C">
            <w:pPr>
              <w:spacing w:after="0" w:line="240" w:lineRule="auto"/>
              <w:rPr>
                <w:rFonts w:ascii="Calibri" w:eastAsia="Times New Roman" w:hAnsi="Calibri" w:cs="Calibri"/>
                <w:color w:val="000000"/>
              </w:rPr>
            </w:pPr>
            <w:r w:rsidRPr="00BC122C">
              <w:rPr>
                <w:rFonts w:ascii="Calibri" w:eastAsia="Times New Roman" w:hAnsi="Calibri" w:cs="Calibri"/>
                <w:color w:val="000000"/>
              </w:rPr>
              <w:t>Counted</w:t>
            </w:r>
          </w:p>
        </w:tc>
        <w:tc>
          <w:tcPr>
            <w:tcW w:w="1126" w:type="dxa"/>
            <w:shd w:val="clear" w:color="auto" w:fill="auto"/>
            <w:noWrap/>
            <w:vAlign w:val="bottom"/>
            <w:hideMark/>
          </w:tcPr>
          <w:p w14:paraId="740D0B78" w14:textId="77777777" w:rsidR="00BC122C" w:rsidRPr="00BC122C" w:rsidRDefault="00BC122C" w:rsidP="00BC122C">
            <w:pPr>
              <w:spacing w:after="0" w:line="240" w:lineRule="auto"/>
              <w:jc w:val="right"/>
              <w:rPr>
                <w:rFonts w:ascii="Calibri" w:eastAsia="Times New Roman" w:hAnsi="Calibri" w:cs="Calibri"/>
                <w:color w:val="000000"/>
              </w:rPr>
            </w:pPr>
            <w:r>
              <w:rPr>
                <w:rFonts w:ascii="Calibri" w:eastAsia="Times New Roman" w:hAnsi="Calibri" w:cs="Calibri"/>
                <w:color w:val="000000"/>
              </w:rPr>
              <w:t>48,462</w:t>
            </w:r>
          </w:p>
        </w:tc>
      </w:tr>
      <w:tr w:rsidR="00BC122C" w:rsidRPr="00BC122C" w14:paraId="0809E7F8" w14:textId="77777777" w:rsidTr="006D48DE">
        <w:trPr>
          <w:trHeight w:val="320"/>
        </w:trPr>
        <w:tc>
          <w:tcPr>
            <w:tcW w:w="4688" w:type="dxa"/>
            <w:shd w:val="clear" w:color="auto" w:fill="auto"/>
            <w:noWrap/>
            <w:vAlign w:val="bottom"/>
          </w:tcPr>
          <w:p w14:paraId="016A68B0" w14:textId="4CF643E5" w:rsidR="00BC122C" w:rsidRPr="00BC122C" w:rsidRDefault="00BC122C" w:rsidP="00BC122C">
            <w:pPr>
              <w:spacing w:after="0" w:line="240" w:lineRule="auto"/>
              <w:rPr>
                <w:rFonts w:ascii="Calibri" w:eastAsia="Times New Roman" w:hAnsi="Calibri" w:cs="Calibri"/>
                <w:color w:val="000000"/>
              </w:rPr>
            </w:pPr>
            <w:r w:rsidRPr="00BC122C">
              <w:rPr>
                <w:rFonts w:ascii="Calibri" w:eastAsia="Times New Roman" w:hAnsi="Calibri" w:cs="Calibri"/>
                <w:color w:val="000000"/>
              </w:rPr>
              <w:t>Mail Ballots ex</w:t>
            </w:r>
            <w:r w:rsidR="000616E1">
              <w:rPr>
                <w:rFonts w:ascii="Calibri" w:eastAsia="Times New Roman" w:hAnsi="Calibri" w:cs="Calibri"/>
                <w:color w:val="000000"/>
              </w:rPr>
              <w:t>c</w:t>
            </w:r>
            <w:r w:rsidR="006D48DE">
              <w:rPr>
                <w:rFonts w:ascii="Calibri" w:eastAsia="Times New Roman" w:hAnsi="Calibri" w:cs="Calibri"/>
                <w:color w:val="000000"/>
              </w:rPr>
              <w:t>hanged</w:t>
            </w:r>
            <w:r w:rsidRPr="00BC122C">
              <w:rPr>
                <w:rFonts w:ascii="Calibri" w:eastAsia="Times New Roman" w:hAnsi="Calibri" w:cs="Calibri"/>
                <w:color w:val="000000"/>
              </w:rPr>
              <w:t xml:space="preserve"> for In Person</w:t>
            </w:r>
            <w:r w:rsidR="006D48DE">
              <w:rPr>
                <w:rFonts w:ascii="Calibri" w:eastAsia="Times New Roman" w:hAnsi="Calibri" w:cs="Calibri"/>
                <w:color w:val="000000"/>
              </w:rPr>
              <w:t xml:space="preserve"> Voting</w:t>
            </w:r>
          </w:p>
        </w:tc>
        <w:tc>
          <w:tcPr>
            <w:tcW w:w="1126" w:type="dxa"/>
            <w:shd w:val="clear" w:color="auto" w:fill="auto"/>
            <w:noWrap/>
            <w:vAlign w:val="bottom"/>
          </w:tcPr>
          <w:p w14:paraId="6A3ED8A3" w14:textId="77777777" w:rsidR="00BC122C" w:rsidRDefault="00BC122C" w:rsidP="00BC122C">
            <w:pPr>
              <w:spacing w:after="0" w:line="240" w:lineRule="auto"/>
              <w:jc w:val="right"/>
              <w:rPr>
                <w:rFonts w:ascii="Calibri" w:eastAsia="Times New Roman" w:hAnsi="Calibri" w:cs="Calibri"/>
                <w:color w:val="000000"/>
              </w:rPr>
            </w:pPr>
            <w:r>
              <w:rPr>
                <w:rFonts w:ascii="Calibri" w:eastAsia="Times New Roman" w:hAnsi="Calibri" w:cs="Calibri"/>
                <w:color w:val="000000"/>
              </w:rPr>
              <w:t>10,994</w:t>
            </w:r>
          </w:p>
        </w:tc>
      </w:tr>
      <w:tr w:rsidR="00BC122C" w:rsidRPr="00BC122C" w14:paraId="2D033EDB" w14:textId="77777777" w:rsidTr="006D48DE">
        <w:trPr>
          <w:trHeight w:val="320"/>
        </w:trPr>
        <w:tc>
          <w:tcPr>
            <w:tcW w:w="4688" w:type="dxa"/>
            <w:shd w:val="clear" w:color="auto" w:fill="auto"/>
            <w:noWrap/>
            <w:vAlign w:val="bottom"/>
          </w:tcPr>
          <w:p w14:paraId="7F14D29B" w14:textId="77777777" w:rsidR="00BC122C" w:rsidRPr="00BC122C" w:rsidRDefault="00BC122C" w:rsidP="00BC122C">
            <w:pPr>
              <w:spacing w:after="0" w:line="240" w:lineRule="auto"/>
              <w:rPr>
                <w:rFonts w:ascii="Calibri" w:eastAsia="Times New Roman" w:hAnsi="Calibri" w:cs="Calibri"/>
                <w:color w:val="000000"/>
              </w:rPr>
            </w:pPr>
            <w:r w:rsidRPr="00BC122C">
              <w:rPr>
                <w:rFonts w:ascii="Calibri" w:eastAsia="Times New Roman" w:hAnsi="Calibri" w:cs="Calibri"/>
                <w:color w:val="000000"/>
              </w:rPr>
              <w:t>Rejected</w:t>
            </w:r>
          </w:p>
        </w:tc>
        <w:tc>
          <w:tcPr>
            <w:tcW w:w="1126" w:type="dxa"/>
            <w:shd w:val="clear" w:color="auto" w:fill="auto"/>
            <w:noWrap/>
            <w:vAlign w:val="bottom"/>
          </w:tcPr>
          <w:p w14:paraId="5CE08961" w14:textId="77777777" w:rsidR="00BC122C" w:rsidRDefault="00BC122C" w:rsidP="00BC122C">
            <w:pPr>
              <w:spacing w:after="0" w:line="240" w:lineRule="auto"/>
              <w:jc w:val="right"/>
              <w:rPr>
                <w:rFonts w:ascii="Calibri" w:eastAsia="Times New Roman" w:hAnsi="Calibri" w:cs="Calibri"/>
                <w:color w:val="000000"/>
              </w:rPr>
            </w:pPr>
            <w:r>
              <w:rPr>
                <w:rFonts w:ascii="Calibri" w:eastAsia="Times New Roman" w:hAnsi="Calibri" w:cs="Calibri"/>
                <w:color w:val="000000"/>
              </w:rPr>
              <w:t>132</w:t>
            </w:r>
          </w:p>
        </w:tc>
      </w:tr>
      <w:tr w:rsidR="00BC122C" w:rsidRPr="00BC122C" w14:paraId="11A7E1B6" w14:textId="77777777" w:rsidTr="006D48DE">
        <w:trPr>
          <w:trHeight w:val="320"/>
        </w:trPr>
        <w:tc>
          <w:tcPr>
            <w:tcW w:w="4688" w:type="dxa"/>
            <w:shd w:val="clear" w:color="auto" w:fill="auto"/>
            <w:noWrap/>
            <w:vAlign w:val="bottom"/>
          </w:tcPr>
          <w:p w14:paraId="708F319F" w14:textId="30E1120A" w:rsidR="00BC122C" w:rsidRPr="00BC122C" w:rsidRDefault="006D48DE" w:rsidP="00BC122C">
            <w:pPr>
              <w:spacing w:after="0" w:line="240" w:lineRule="auto"/>
              <w:rPr>
                <w:rFonts w:ascii="Calibri" w:eastAsia="Times New Roman" w:hAnsi="Calibri" w:cs="Calibri"/>
                <w:color w:val="000000"/>
              </w:rPr>
            </w:pPr>
            <w:r>
              <w:rPr>
                <w:rFonts w:ascii="Calibri" w:eastAsia="Times New Roman" w:hAnsi="Calibri" w:cs="Calibri"/>
                <w:color w:val="000000"/>
              </w:rPr>
              <w:t xml:space="preserve">Received </w:t>
            </w:r>
            <w:r w:rsidR="00BC122C" w:rsidRPr="00BC122C">
              <w:rPr>
                <w:rFonts w:ascii="Calibri" w:eastAsia="Times New Roman" w:hAnsi="Calibri" w:cs="Calibri"/>
                <w:color w:val="000000"/>
              </w:rPr>
              <w:t>Late (as of Dec 2, 2020)</w:t>
            </w:r>
          </w:p>
        </w:tc>
        <w:tc>
          <w:tcPr>
            <w:tcW w:w="1126" w:type="dxa"/>
            <w:shd w:val="clear" w:color="auto" w:fill="auto"/>
            <w:noWrap/>
            <w:vAlign w:val="bottom"/>
          </w:tcPr>
          <w:p w14:paraId="406F8757" w14:textId="77777777" w:rsidR="00BC122C" w:rsidRDefault="00BC122C" w:rsidP="00BC122C">
            <w:pPr>
              <w:spacing w:after="0" w:line="240" w:lineRule="auto"/>
              <w:jc w:val="right"/>
              <w:rPr>
                <w:rFonts w:ascii="Calibri" w:eastAsia="Times New Roman" w:hAnsi="Calibri" w:cs="Calibri"/>
                <w:color w:val="000000"/>
              </w:rPr>
            </w:pPr>
            <w:r>
              <w:rPr>
                <w:rFonts w:ascii="Calibri" w:eastAsia="Times New Roman" w:hAnsi="Calibri" w:cs="Calibri"/>
                <w:color w:val="000000"/>
              </w:rPr>
              <w:t>130</w:t>
            </w:r>
          </w:p>
        </w:tc>
      </w:tr>
      <w:tr w:rsidR="00BC122C" w:rsidRPr="00BC122C" w14:paraId="1006B16F" w14:textId="77777777" w:rsidTr="006D48DE">
        <w:trPr>
          <w:trHeight w:val="320"/>
        </w:trPr>
        <w:tc>
          <w:tcPr>
            <w:tcW w:w="4688" w:type="dxa"/>
            <w:shd w:val="clear" w:color="auto" w:fill="auto"/>
            <w:noWrap/>
            <w:vAlign w:val="bottom"/>
          </w:tcPr>
          <w:p w14:paraId="708AB312" w14:textId="77777777" w:rsidR="00BC122C" w:rsidRPr="00BC122C" w:rsidRDefault="00BC122C" w:rsidP="00BC122C">
            <w:pPr>
              <w:spacing w:after="0" w:line="240" w:lineRule="auto"/>
              <w:rPr>
                <w:rFonts w:ascii="Calibri" w:eastAsia="Times New Roman" w:hAnsi="Calibri" w:cs="Calibri"/>
                <w:color w:val="000000"/>
              </w:rPr>
            </w:pPr>
          </w:p>
        </w:tc>
        <w:tc>
          <w:tcPr>
            <w:tcW w:w="1126" w:type="dxa"/>
            <w:shd w:val="clear" w:color="auto" w:fill="auto"/>
            <w:noWrap/>
            <w:vAlign w:val="bottom"/>
          </w:tcPr>
          <w:p w14:paraId="14049CF9" w14:textId="77777777" w:rsidR="00BC122C" w:rsidRDefault="00BC122C" w:rsidP="00BC122C">
            <w:pPr>
              <w:spacing w:after="0" w:line="240" w:lineRule="auto"/>
              <w:jc w:val="right"/>
              <w:rPr>
                <w:rFonts w:ascii="Calibri" w:eastAsia="Times New Roman" w:hAnsi="Calibri" w:cs="Calibri"/>
                <w:color w:val="000000"/>
              </w:rPr>
            </w:pPr>
          </w:p>
        </w:tc>
      </w:tr>
    </w:tbl>
    <w:p w14:paraId="66C96856" w14:textId="795FBD92" w:rsidR="00C24037" w:rsidRPr="00C24037" w:rsidRDefault="00E8030C" w:rsidP="006D48DE">
      <w:pPr>
        <w:pStyle w:val="Heading4"/>
        <w:rPr>
          <w:rFonts w:ascii="Calibri" w:eastAsia="Times New Roman" w:hAnsi="Calibri" w:cs="Calibri"/>
          <w:color w:val="000000"/>
        </w:rPr>
      </w:pPr>
      <w:bookmarkStart w:id="2" w:name="_GoBack"/>
      <w:bookmarkEnd w:id="2"/>
      <w:r>
        <w:t xml:space="preserve">Return Method </w:t>
      </w:r>
    </w:p>
    <w:p w14:paraId="41D7DF29" w14:textId="7956353A" w:rsidR="006D48DE" w:rsidRDefault="006D48DE" w:rsidP="006D48DE">
      <w:pPr>
        <w:pStyle w:val="ListParagraph"/>
        <w:ind w:left="0"/>
        <w:contextualSpacing w:val="0"/>
        <w:rPr>
          <w:rFonts w:ascii="Calibri" w:eastAsia="Times New Roman" w:hAnsi="Calibri" w:cs="Calibri"/>
          <w:color w:val="000000"/>
        </w:rPr>
      </w:pPr>
      <w:r>
        <w:rPr>
          <w:rFonts w:ascii="Calibri" w:eastAsia="Times New Roman" w:hAnsi="Calibri" w:cs="Calibri"/>
          <w:color w:val="000000"/>
        </w:rPr>
        <w:t>Nine</w:t>
      </w:r>
      <w:r w:rsidR="00C24037">
        <w:rPr>
          <w:rFonts w:ascii="Calibri" w:eastAsia="Times New Roman" w:hAnsi="Calibri" w:cs="Calibri"/>
          <w:color w:val="000000"/>
        </w:rPr>
        <w:t xml:space="preserve"> </w:t>
      </w:r>
      <w:r>
        <w:rPr>
          <w:rFonts w:ascii="Calibri" w:eastAsia="Times New Roman" w:hAnsi="Calibri" w:cs="Calibri"/>
          <w:color w:val="000000"/>
        </w:rPr>
        <w:t>24-hour d</w:t>
      </w:r>
      <w:r w:rsidR="00C24037">
        <w:rPr>
          <w:rFonts w:ascii="Calibri" w:eastAsia="Times New Roman" w:hAnsi="Calibri" w:cs="Calibri"/>
          <w:color w:val="000000"/>
        </w:rPr>
        <w:t xml:space="preserve">rop boxes were available from October 9 to November 3, 2020.  </w:t>
      </w:r>
      <w:bookmarkStart w:id="3" w:name="_Hlk58510767"/>
      <w:r w:rsidR="00C24037" w:rsidRPr="00C24037">
        <w:rPr>
          <w:rFonts w:ascii="Calibri" w:eastAsia="Times New Roman" w:hAnsi="Calibri" w:cs="Calibri"/>
          <w:color w:val="000000"/>
        </w:rPr>
        <w:t>12</w:t>
      </w:r>
      <w:r w:rsidR="00C24037">
        <w:rPr>
          <w:rFonts w:ascii="Calibri" w:eastAsia="Times New Roman" w:hAnsi="Calibri" w:cs="Calibri"/>
          <w:color w:val="000000"/>
        </w:rPr>
        <w:t>,</w:t>
      </w:r>
      <w:r w:rsidR="00C24037" w:rsidRPr="00C24037">
        <w:rPr>
          <w:rFonts w:ascii="Calibri" w:eastAsia="Times New Roman" w:hAnsi="Calibri" w:cs="Calibri"/>
          <w:color w:val="000000"/>
        </w:rPr>
        <w:t>216</w:t>
      </w:r>
      <w:r w:rsidR="00C24037">
        <w:rPr>
          <w:rFonts w:ascii="Calibri" w:eastAsia="Times New Roman" w:hAnsi="Calibri" w:cs="Calibri"/>
          <w:color w:val="000000"/>
        </w:rPr>
        <w:t xml:space="preserve"> ballots were returned using a drop box. </w:t>
      </w:r>
      <w:bookmarkEnd w:id="3"/>
      <w:r w:rsidR="00C24037">
        <w:rPr>
          <w:rFonts w:ascii="Calibri" w:eastAsia="Times New Roman" w:hAnsi="Calibri" w:cs="Calibri"/>
          <w:color w:val="000000"/>
        </w:rPr>
        <w:t xml:space="preserve">This included 302 returned to polling places on Election Day. </w:t>
      </w:r>
    </w:p>
    <w:p w14:paraId="183334B3" w14:textId="201C78AF" w:rsidR="006D48DE" w:rsidRDefault="006D48DE" w:rsidP="006D48DE">
      <w:pPr>
        <w:pStyle w:val="ListParagraph"/>
        <w:spacing w:before="120"/>
        <w:ind w:left="0"/>
        <w:contextualSpacing w:val="0"/>
        <w:rPr>
          <w:rFonts w:ascii="Calibri" w:eastAsia="Times New Roman" w:hAnsi="Calibri" w:cs="Calibri"/>
          <w:color w:val="000000"/>
        </w:rPr>
      </w:pPr>
      <w:r>
        <w:rPr>
          <w:noProof/>
        </w:rPr>
        <w:drawing>
          <wp:anchor distT="0" distB="0" distL="114300" distR="114300" simplePos="0" relativeHeight="251661312" behindDoc="0" locked="0" layoutInCell="1" allowOverlap="1" wp14:anchorId="00719EDF" wp14:editId="38879A3E">
            <wp:simplePos x="0" y="0"/>
            <wp:positionH relativeFrom="column">
              <wp:posOffset>2419350</wp:posOffset>
            </wp:positionH>
            <wp:positionV relativeFrom="paragraph">
              <wp:posOffset>373380</wp:posOffset>
            </wp:positionV>
            <wp:extent cx="3867150" cy="1876425"/>
            <wp:effectExtent l="0" t="0" r="0" b="9525"/>
            <wp:wrapNone/>
            <wp:docPr id="2" name="Chart 2">
              <a:extLst xmlns:a="http://schemas.openxmlformats.org/drawingml/2006/main">
                <a:ext uri="{FF2B5EF4-FFF2-40B4-BE49-F238E27FC236}">
                  <a16:creationId xmlns:a16="http://schemas.microsoft.com/office/drawing/2014/main" id="{6DF0E016-3F91-4507-AE58-9C9CD2CA7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rFonts w:ascii="Calibri" w:eastAsia="Times New Roman" w:hAnsi="Calibri" w:cs="Calibri"/>
          <w:color w:val="000000"/>
        </w:rPr>
        <w:t xml:space="preserve">Prior to October 9, voters could return their ballot in person at the 2200 Clarendon Blvd site or the Office of Voter Registration. </w:t>
      </w:r>
      <w:r w:rsidRPr="006D48DE">
        <w:rPr>
          <w:rFonts w:ascii="Calibri" w:eastAsia="Times New Roman" w:hAnsi="Calibri" w:cs="Calibri"/>
          <w:color w:val="000000"/>
        </w:rPr>
        <w:t>7</w:t>
      </w:r>
      <w:r>
        <w:rPr>
          <w:rFonts w:ascii="Calibri" w:eastAsia="Times New Roman" w:hAnsi="Calibri" w:cs="Calibri"/>
          <w:color w:val="000000"/>
        </w:rPr>
        <w:t>,</w:t>
      </w:r>
      <w:r w:rsidRPr="006D48DE">
        <w:rPr>
          <w:rFonts w:ascii="Calibri" w:eastAsia="Times New Roman" w:hAnsi="Calibri" w:cs="Calibri"/>
          <w:color w:val="000000"/>
        </w:rPr>
        <w:t>724</w:t>
      </w:r>
      <w:r>
        <w:rPr>
          <w:rFonts w:ascii="Calibri" w:eastAsia="Times New Roman" w:hAnsi="Calibri" w:cs="Calibri"/>
          <w:color w:val="000000"/>
        </w:rPr>
        <w:t xml:space="preserve"> returned their ballots in person prior to the 24-hour drop boxes opening.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35"/>
        <w:gridCol w:w="904"/>
      </w:tblGrid>
      <w:tr w:rsidR="006D48DE" w14:paraId="536BA97F" w14:textId="77777777" w:rsidTr="006D48DE">
        <w:trPr>
          <w:trHeight w:val="285"/>
        </w:trPr>
        <w:tc>
          <w:tcPr>
            <w:tcW w:w="2435" w:type="dxa"/>
            <w:shd w:val="clear" w:color="auto" w:fill="E7E6E6" w:themeFill="background2"/>
            <w:vAlign w:val="bottom"/>
          </w:tcPr>
          <w:p w14:paraId="2102DCAA" w14:textId="5491D731" w:rsidR="006D48DE" w:rsidRPr="006D48DE" w:rsidRDefault="006D48DE" w:rsidP="006D48DE">
            <w:pPr>
              <w:pStyle w:val="ListParagraph"/>
              <w:spacing w:before="120"/>
              <w:ind w:left="0"/>
              <w:contextualSpacing w:val="0"/>
              <w:rPr>
                <w:rFonts w:ascii="Calibri" w:eastAsia="Times New Roman" w:hAnsi="Calibri" w:cs="Calibri"/>
                <w:b/>
                <w:bCs/>
                <w:color w:val="000000"/>
              </w:rPr>
            </w:pPr>
            <w:r w:rsidRPr="006D48DE">
              <w:rPr>
                <w:rFonts w:ascii="Calibri" w:eastAsia="Times New Roman" w:hAnsi="Calibri" w:cs="Calibri"/>
                <w:b/>
                <w:bCs/>
                <w:color w:val="000000"/>
              </w:rPr>
              <w:t>Return Method</w:t>
            </w:r>
          </w:p>
        </w:tc>
        <w:tc>
          <w:tcPr>
            <w:tcW w:w="904" w:type="dxa"/>
            <w:shd w:val="clear" w:color="auto" w:fill="E7E6E6" w:themeFill="background2"/>
            <w:vAlign w:val="bottom"/>
          </w:tcPr>
          <w:p w14:paraId="05D83B68" w14:textId="1227E44B" w:rsidR="006D48DE" w:rsidRPr="006D48DE" w:rsidRDefault="006D48DE" w:rsidP="006D48DE">
            <w:pPr>
              <w:pStyle w:val="ListParagraph"/>
              <w:spacing w:before="120"/>
              <w:ind w:left="0"/>
              <w:contextualSpacing w:val="0"/>
              <w:jc w:val="center"/>
              <w:rPr>
                <w:rFonts w:ascii="Calibri" w:eastAsia="Times New Roman" w:hAnsi="Calibri" w:cs="Calibri"/>
                <w:b/>
                <w:bCs/>
                <w:color w:val="000000"/>
              </w:rPr>
            </w:pPr>
            <w:r w:rsidRPr="006D48DE">
              <w:rPr>
                <w:rFonts w:ascii="Calibri" w:eastAsia="Times New Roman" w:hAnsi="Calibri" w:cs="Calibri"/>
                <w:b/>
                <w:bCs/>
                <w:color w:val="000000"/>
              </w:rPr>
              <w:t>#</w:t>
            </w:r>
          </w:p>
        </w:tc>
      </w:tr>
      <w:tr w:rsidR="006D48DE" w14:paraId="0BE7ACF3" w14:textId="77777777" w:rsidTr="006D48DE">
        <w:trPr>
          <w:trHeight w:val="274"/>
        </w:trPr>
        <w:tc>
          <w:tcPr>
            <w:tcW w:w="2435" w:type="dxa"/>
            <w:vAlign w:val="bottom"/>
          </w:tcPr>
          <w:p w14:paraId="64524720" w14:textId="737E57E8" w:rsidR="006D48DE" w:rsidRDefault="006D48DE" w:rsidP="006D48DE">
            <w:pPr>
              <w:pStyle w:val="ListParagraph"/>
              <w:spacing w:before="120"/>
              <w:ind w:left="0"/>
              <w:contextualSpacing w:val="0"/>
              <w:rPr>
                <w:rFonts w:ascii="Calibri" w:eastAsia="Times New Roman" w:hAnsi="Calibri" w:cs="Calibri"/>
                <w:color w:val="000000"/>
              </w:rPr>
            </w:pPr>
            <w:r>
              <w:rPr>
                <w:rFonts w:ascii="Calibri" w:eastAsia="Times New Roman" w:hAnsi="Calibri" w:cs="Calibri"/>
                <w:color w:val="000000"/>
              </w:rPr>
              <w:t>By Mail</w:t>
            </w:r>
          </w:p>
        </w:tc>
        <w:tc>
          <w:tcPr>
            <w:tcW w:w="904" w:type="dxa"/>
            <w:vAlign w:val="bottom"/>
          </w:tcPr>
          <w:p w14:paraId="437F763C" w14:textId="07BA5462" w:rsidR="006D48DE" w:rsidRDefault="006D48DE" w:rsidP="006D48DE">
            <w:pPr>
              <w:pStyle w:val="ListParagraph"/>
              <w:spacing w:before="120"/>
              <w:ind w:left="0"/>
              <w:contextualSpacing w:val="0"/>
              <w:rPr>
                <w:rFonts w:ascii="Calibri" w:eastAsia="Times New Roman" w:hAnsi="Calibri" w:cs="Calibri"/>
                <w:color w:val="000000"/>
              </w:rPr>
            </w:pPr>
            <w:r>
              <w:rPr>
                <w:rFonts w:ascii="Calibri" w:eastAsia="Times New Roman" w:hAnsi="Calibri" w:cs="Calibri"/>
                <w:color w:val="000000"/>
              </w:rPr>
              <w:t>28,522</w:t>
            </w:r>
          </w:p>
        </w:tc>
      </w:tr>
      <w:tr w:rsidR="006D48DE" w14:paraId="725FC843" w14:textId="77777777" w:rsidTr="006D48DE">
        <w:trPr>
          <w:trHeight w:val="285"/>
        </w:trPr>
        <w:tc>
          <w:tcPr>
            <w:tcW w:w="2435" w:type="dxa"/>
            <w:vAlign w:val="bottom"/>
          </w:tcPr>
          <w:p w14:paraId="51E28EE3" w14:textId="31ED3B9F" w:rsidR="006D48DE" w:rsidRDefault="006D48DE" w:rsidP="006D48DE">
            <w:pPr>
              <w:pStyle w:val="ListParagraph"/>
              <w:spacing w:before="120"/>
              <w:ind w:left="0"/>
              <w:contextualSpacing w:val="0"/>
              <w:rPr>
                <w:rFonts w:ascii="Calibri" w:eastAsia="Times New Roman" w:hAnsi="Calibri" w:cs="Calibri"/>
                <w:color w:val="000000"/>
              </w:rPr>
            </w:pPr>
            <w:r>
              <w:rPr>
                <w:rFonts w:ascii="Calibri" w:eastAsia="Times New Roman" w:hAnsi="Calibri" w:cs="Calibri"/>
                <w:color w:val="000000"/>
              </w:rPr>
              <w:t>In Person/Drop Box</w:t>
            </w:r>
          </w:p>
        </w:tc>
        <w:tc>
          <w:tcPr>
            <w:tcW w:w="904" w:type="dxa"/>
            <w:vAlign w:val="bottom"/>
          </w:tcPr>
          <w:p w14:paraId="7B908589" w14:textId="5B4D8365" w:rsidR="006D48DE" w:rsidRDefault="006D48DE" w:rsidP="006D48DE">
            <w:pPr>
              <w:pStyle w:val="ListParagraph"/>
              <w:spacing w:before="120"/>
              <w:ind w:left="0"/>
              <w:contextualSpacing w:val="0"/>
              <w:rPr>
                <w:rFonts w:ascii="Calibri" w:eastAsia="Times New Roman" w:hAnsi="Calibri" w:cs="Calibri"/>
                <w:color w:val="000000"/>
              </w:rPr>
            </w:pPr>
            <w:r>
              <w:rPr>
                <w:rFonts w:ascii="Calibri" w:eastAsia="Times New Roman" w:hAnsi="Calibri" w:cs="Calibri"/>
                <w:color w:val="000000"/>
              </w:rPr>
              <w:t>19,940</w:t>
            </w:r>
          </w:p>
        </w:tc>
      </w:tr>
    </w:tbl>
    <w:p w14:paraId="4BFFCF41" w14:textId="10728D92" w:rsidR="006D48DE" w:rsidRPr="00C24037" w:rsidRDefault="006D48DE" w:rsidP="006D48DE">
      <w:pPr>
        <w:pStyle w:val="ListParagraph"/>
        <w:spacing w:before="120"/>
        <w:ind w:left="0"/>
        <w:contextualSpacing w:val="0"/>
        <w:rPr>
          <w:rFonts w:ascii="Calibri" w:eastAsia="Times New Roman" w:hAnsi="Calibri" w:cs="Calibri"/>
          <w:color w:val="000000"/>
        </w:rPr>
      </w:pPr>
    </w:p>
    <w:p w14:paraId="4886CD12" w14:textId="62C86D4B" w:rsidR="00C24037" w:rsidRDefault="00C24037" w:rsidP="00912F80">
      <w:pPr>
        <w:pStyle w:val="ListParagraph"/>
        <w:ind w:left="1440"/>
      </w:pPr>
    </w:p>
    <w:p w14:paraId="03D3F6C7" w14:textId="75AEF141" w:rsidR="006D48DE" w:rsidRDefault="006D48DE" w:rsidP="00912F80">
      <w:pPr>
        <w:pStyle w:val="ListParagraph"/>
        <w:ind w:left="1440"/>
      </w:pPr>
    </w:p>
    <w:p w14:paraId="536A36F5" w14:textId="77777777" w:rsidR="006D48DE" w:rsidRDefault="006D48DE" w:rsidP="00912F80">
      <w:pPr>
        <w:pStyle w:val="ListParagraph"/>
        <w:ind w:left="1440"/>
      </w:pPr>
    </w:p>
    <w:p w14:paraId="569CCDF5" w14:textId="77777777" w:rsidR="006D48DE" w:rsidRDefault="00E8030C" w:rsidP="006D48DE">
      <w:pPr>
        <w:spacing w:after="0"/>
      </w:pPr>
      <w:r w:rsidRPr="006D48DE">
        <w:rPr>
          <w:rStyle w:val="Heading4Char"/>
        </w:rPr>
        <w:t>Return Rate</w:t>
      </w:r>
    </w:p>
    <w:p w14:paraId="0D96BAB1" w14:textId="049155FF" w:rsidR="006D48DE" w:rsidRDefault="006D48DE" w:rsidP="006D48DE">
      <w:r>
        <w:t xml:space="preserve">It took an average of 22 days for ballots to be returned. This is measured from the date a ballot was placed in the mail to the day the ballot was checked in as returned. </w:t>
      </w:r>
    </w:p>
    <w:p w14:paraId="6FE61621" w14:textId="77777777" w:rsidR="006D48DE" w:rsidRDefault="00E8030C" w:rsidP="006D48DE">
      <w:pPr>
        <w:spacing w:after="0"/>
      </w:pPr>
      <w:r w:rsidRPr="006D48DE">
        <w:rPr>
          <w:rStyle w:val="Heading4Char"/>
        </w:rPr>
        <w:t>Mail Ballots Exchanged for In Person Ballots</w:t>
      </w:r>
      <w:r w:rsidR="001B046D">
        <w:t xml:space="preserve"> </w:t>
      </w:r>
    </w:p>
    <w:p w14:paraId="2782B9E1" w14:textId="2F4E74DD" w:rsidR="001B046D" w:rsidRDefault="001B046D" w:rsidP="006D48DE">
      <w:r>
        <w:t>A total of 10,994 voters who request</w:t>
      </w:r>
      <w:r w:rsidR="006D48DE">
        <w:t>ed</w:t>
      </w:r>
      <w:r>
        <w:t xml:space="preserve"> a mail ballot </w:t>
      </w:r>
      <w:r w:rsidR="00C43669">
        <w:t xml:space="preserve">chose to </w:t>
      </w:r>
      <w:r>
        <w:t>vote in person. Voters had several options to change from a mail ballot to</w:t>
      </w:r>
      <w:r w:rsidR="00C43669">
        <w:t xml:space="preserve"> an</w:t>
      </w:r>
      <w:r>
        <w:t xml:space="preserve"> in person ballot.  Voters could exchange their mail ballot for an in person ballot at an early voting or </w:t>
      </w:r>
      <w:r w:rsidR="00C43669">
        <w:t xml:space="preserve">their assigned precinct on Election Day, sign a statement authorizing our office to reissue a ballot during Early voting, or cast a provisional ballot on Election Day. </w:t>
      </w:r>
    </w:p>
    <w:tbl>
      <w:tblPr>
        <w:tblW w:w="4260" w:type="dxa"/>
        <w:tblInd w:w="495" w:type="dxa"/>
        <w:tblBorders>
          <w:insideH w:val="single" w:sz="4" w:space="0" w:color="auto"/>
        </w:tblBorders>
        <w:tblLook w:val="04A0" w:firstRow="1" w:lastRow="0" w:firstColumn="1" w:lastColumn="0" w:noHBand="0" w:noVBand="1"/>
      </w:tblPr>
      <w:tblGrid>
        <w:gridCol w:w="2898"/>
        <w:gridCol w:w="1362"/>
      </w:tblGrid>
      <w:tr w:rsidR="001B046D" w:rsidRPr="001B046D" w14:paraId="582AB1D1" w14:textId="77777777" w:rsidTr="006D48DE">
        <w:trPr>
          <w:trHeight w:val="300"/>
        </w:trPr>
        <w:tc>
          <w:tcPr>
            <w:tcW w:w="2898" w:type="dxa"/>
            <w:shd w:val="clear" w:color="auto" w:fill="E7E6E6" w:themeFill="background2"/>
            <w:noWrap/>
            <w:vAlign w:val="center"/>
          </w:tcPr>
          <w:p w14:paraId="5D21B6FE" w14:textId="77777777" w:rsidR="001B046D" w:rsidRPr="001B046D" w:rsidRDefault="00C43669" w:rsidP="001B046D">
            <w:pPr>
              <w:spacing w:after="0" w:line="240" w:lineRule="auto"/>
              <w:rPr>
                <w:rFonts w:ascii="Calibri" w:eastAsia="Times New Roman" w:hAnsi="Calibri" w:cs="Calibri"/>
                <w:b/>
                <w:bCs/>
                <w:color w:val="000000"/>
              </w:rPr>
            </w:pPr>
            <w:r w:rsidRPr="00C43669">
              <w:rPr>
                <w:rFonts w:ascii="Calibri" w:eastAsia="Times New Roman" w:hAnsi="Calibri" w:cs="Calibri"/>
                <w:b/>
                <w:bCs/>
                <w:color w:val="000000"/>
              </w:rPr>
              <w:t>Method of Exchange</w:t>
            </w:r>
          </w:p>
        </w:tc>
        <w:tc>
          <w:tcPr>
            <w:tcW w:w="1362" w:type="dxa"/>
            <w:shd w:val="clear" w:color="auto" w:fill="E7E6E6" w:themeFill="background2"/>
            <w:noWrap/>
            <w:vAlign w:val="bottom"/>
          </w:tcPr>
          <w:p w14:paraId="71760856" w14:textId="77777777" w:rsidR="001B046D" w:rsidRPr="001B046D" w:rsidRDefault="00C43669" w:rsidP="001B046D">
            <w:pPr>
              <w:spacing w:after="0" w:line="240" w:lineRule="auto"/>
              <w:jc w:val="right"/>
              <w:rPr>
                <w:rFonts w:ascii="Calibri" w:eastAsia="Times New Roman" w:hAnsi="Calibri" w:cs="Calibri"/>
                <w:b/>
                <w:bCs/>
                <w:color w:val="000000"/>
              </w:rPr>
            </w:pPr>
            <w:r w:rsidRPr="00C43669">
              <w:rPr>
                <w:rFonts w:ascii="Calibri" w:eastAsia="Times New Roman" w:hAnsi="Calibri" w:cs="Calibri"/>
                <w:b/>
                <w:bCs/>
                <w:color w:val="000000"/>
              </w:rPr>
              <w:t>Number</w:t>
            </w:r>
          </w:p>
        </w:tc>
      </w:tr>
      <w:tr w:rsidR="001B046D" w:rsidRPr="001B046D" w14:paraId="0B3D8960" w14:textId="77777777" w:rsidTr="006D48DE">
        <w:trPr>
          <w:trHeight w:val="300"/>
        </w:trPr>
        <w:tc>
          <w:tcPr>
            <w:tcW w:w="2898" w:type="dxa"/>
            <w:shd w:val="clear" w:color="auto" w:fill="auto"/>
            <w:noWrap/>
            <w:vAlign w:val="center"/>
            <w:hideMark/>
          </w:tcPr>
          <w:p w14:paraId="78F49263" w14:textId="723177BE" w:rsidR="001B046D" w:rsidRPr="001B046D" w:rsidRDefault="001B046D" w:rsidP="001B046D">
            <w:pPr>
              <w:spacing w:after="0" w:line="240" w:lineRule="auto"/>
              <w:rPr>
                <w:rFonts w:ascii="Calibri" w:eastAsia="Times New Roman" w:hAnsi="Calibri" w:cs="Calibri"/>
                <w:color w:val="000000"/>
              </w:rPr>
            </w:pPr>
            <w:r w:rsidRPr="001B046D">
              <w:rPr>
                <w:rFonts w:ascii="Calibri" w:eastAsia="Times New Roman" w:hAnsi="Calibri" w:cs="Calibri"/>
                <w:color w:val="000000"/>
              </w:rPr>
              <w:t xml:space="preserve">Exchanged </w:t>
            </w:r>
            <w:r w:rsidR="006D48DE">
              <w:rPr>
                <w:rFonts w:ascii="Calibri" w:eastAsia="Times New Roman" w:hAnsi="Calibri" w:cs="Calibri"/>
                <w:color w:val="000000"/>
              </w:rPr>
              <w:t xml:space="preserve">at </w:t>
            </w:r>
            <w:r w:rsidRPr="001B046D">
              <w:rPr>
                <w:rFonts w:ascii="Calibri" w:eastAsia="Times New Roman" w:hAnsi="Calibri" w:cs="Calibri"/>
                <w:color w:val="000000"/>
              </w:rPr>
              <w:t>Early Voting</w:t>
            </w:r>
          </w:p>
        </w:tc>
        <w:tc>
          <w:tcPr>
            <w:tcW w:w="1362" w:type="dxa"/>
            <w:shd w:val="clear" w:color="auto" w:fill="auto"/>
            <w:noWrap/>
            <w:vAlign w:val="bottom"/>
            <w:hideMark/>
          </w:tcPr>
          <w:p w14:paraId="59A0DCA5" w14:textId="77777777" w:rsidR="001B046D" w:rsidRPr="001B046D" w:rsidRDefault="001B046D" w:rsidP="001B046D">
            <w:pPr>
              <w:spacing w:after="0" w:line="240" w:lineRule="auto"/>
              <w:jc w:val="right"/>
              <w:rPr>
                <w:rFonts w:ascii="Calibri" w:eastAsia="Times New Roman" w:hAnsi="Calibri" w:cs="Calibri"/>
                <w:color w:val="000000"/>
              </w:rPr>
            </w:pPr>
            <w:r w:rsidRPr="001B046D">
              <w:rPr>
                <w:rFonts w:ascii="Calibri" w:eastAsia="Times New Roman" w:hAnsi="Calibri" w:cs="Calibri"/>
                <w:color w:val="000000"/>
              </w:rPr>
              <w:t>7,151</w:t>
            </w:r>
          </w:p>
        </w:tc>
      </w:tr>
      <w:tr w:rsidR="001B046D" w:rsidRPr="001B046D" w14:paraId="72351475" w14:textId="77777777" w:rsidTr="006D48DE">
        <w:trPr>
          <w:trHeight w:val="300"/>
        </w:trPr>
        <w:tc>
          <w:tcPr>
            <w:tcW w:w="2898" w:type="dxa"/>
            <w:shd w:val="clear" w:color="auto" w:fill="auto"/>
            <w:noWrap/>
            <w:vAlign w:val="center"/>
            <w:hideMark/>
          </w:tcPr>
          <w:p w14:paraId="52CBDCC6" w14:textId="438E49B3" w:rsidR="001B046D" w:rsidRPr="001B046D" w:rsidRDefault="001B046D" w:rsidP="001B046D">
            <w:pPr>
              <w:spacing w:after="0" w:line="240" w:lineRule="auto"/>
              <w:rPr>
                <w:rFonts w:ascii="Calibri" w:eastAsia="Times New Roman" w:hAnsi="Calibri" w:cs="Calibri"/>
                <w:color w:val="000000"/>
              </w:rPr>
            </w:pPr>
            <w:r w:rsidRPr="001B046D">
              <w:rPr>
                <w:rFonts w:ascii="Calibri" w:eastAsia="Times New Roman" w:hAnsi="Calibri" w:cs="Calibri"/>
                <w:color w:val="000000"/>
              </w:rPr>
              <w:t xml:space="preserve">Exchanged </w:t>
            </w:r>
            <w:r w:rsidR="006D48DE">
              <w:rPr>
                <w:rFonts w:ascii="Calibri" w:eastAsia="Times New Roman" w:hAnsi="Calibri" w:cs="Calibri"/>
                <w:color w:val="000000"/>
              </w:rPr>
              <w:t xml:space="preserve">on </w:t>
            </w:r>
            <w:r w:rsidRPr="001B046D">
              <w:rPr>
                <w:rFonts w:ascii="Calibri" w:eastAsia="Times New Roman" w:hAnsi="Calibri" w:cs="Calibri"/>
                <w:color w:val="000000"/>
              </w:rPr>
              <w:t>Election Day</w:t>
            </w:r>
          </w:p>
        </w:tc>
        <w:tc>
          <w:tcPr>
            <w:tcW w:w="1362" w:type="dxa"/>
            <w:shd w:val="clear" w:color="auto" w:fill="auto"/>
            <w:noWrap/>
            <w:vAlign w:val="bottom"/>
            <w:hideMark/>
          </w:tcPr>
          <w:p w14:paraId="71E17AE8" w14:textId="77777777" w:rsidR="001B046D" w:rsidRPr="001B046D" w:rsidRDefault="001B046D" w:rsidP="001B046D">
            <w:pPr>
              <w:spacing w:after="0" w:line="240" w:lineRule="auto"/>
              <w:jc w:val="right"/>
              <w:rPr>
                <w:rFonts w:ascii="Calibri" w:eastAsia="Times New Roman" w:hAnsi="Calibri" w:cs="Calibri"/>
                <w:color w:val="000000"/>
              </w:rPr>
            </w:pPr>
            <w:r w:rsidRPr="001B046D">
              <w:rPr>
                <w:rFonts w:ascii="Calibri" w:eastAsia="Times New Roman" w:hAnsi="Calibri" w:cs="Calibri"/>
                <w:color w:val="000000"/>
              </w:rPr>
              <w:t>559</w:t>
            </w:r>
          </w:p>
        </w:tc>
      </w:tr>
      <w:tr w:rsidR="00C43669" w:rsidRPr="001B046D" w14:paraId="09F1F67F" w14:textId="77777777" w:rsidTr="006D48DE">
        <w:trPr>
          <w:trHeight w:val="300"/>
        </w:trPr>
        <w:tc>
          <w:tcPr>
            <w:tcW w:w="2898" w:type="dxa"/>
            <w:shd w:val="clear" w:color="auto" w:fill="auto"/>
            <w:noWrap/>
            <w:vAlign w:val="center"/>
          </w:tcPr>
          <w:p w14:paraId="795EC835" w14:textId="6751DF20" w:rsidR="00C43669" w:rsidRPr="001B046D" w:rsidRDefault="00C43669" w:rsidP="00C43669">
            <w:pPr>
              <w:spacing w:after="0" w:line="240" w:lineRule="auto"/>
              <w:rPr>
                <w:rFonts w:ascii="Calibri" w:eastAsia="Times New Roman" w:hAnsi="Calibri" w:cs="Calibri"/>
                <w:color w:val="000000"/>
              </w:rPr>
            </w:pPr>
            <w:r w:rsidRPr="001B046D">
              <w:rPr>
                <w:rFonts w:ascii="Calibri" w:eastAsia="Times New Roman" w:hAnsi="Calibri" w:cs="Calibri"/>
                <w:color w:val="000000"/>
              </w:rPr>
              <w:t>Reissue</w:t>
            </w:r>
            <w:r w:rsidR="006D48DE">
              <w:rPr>
                <w:rFonts w:ascii="Calibri" w:eastAsia="Times New Roman" w:hAnsi="Calibri" w:cs="Calibri"/>
                <w:color w:val="000000"/>
              </w:rPr>
              <w:t>d</w:t>
            </w:r>
            <w:r>
              <w:rPr>
                <w:rFonts w:ascii="Calibri" w:eastAsia="Times New Roman" w:hAnsi="Calibri" w:cs="Calibri"/>
                <w:color w:val="000000"/>
              </w:rPr>
              <w:t xml:space="preserve"> </w:t>
            </w:r>
            <w:r w:rsidR="006D48DE">
              <w:rPr>
                <w:rFonts w:ascii="Calibri" w:eastAsia="Times New Roman" w:hAnsi="Calibri" w:cs="Calibri"/>
                <w:color w:val="000000"/>
              </w:rPr>
              <w:t>during</w:t>
            </w:r>
            <w:r>
              <w:rPr>
                <w:rFonts w:ascii="Calibri" w:eastAsia="Times New Roman" w:hAnsi="Calibri" w:cs="Calibri"/>
                <w:color w:val="000000"/>
              </w:rPr>
              <w:t xml:space="preserve"> Early Voting</w:t>
            </w:r>
          </w:p>
        </w:tc>
        <w:tc>
          <w:tcPr>
            <w:tcW w:w="1362" w:type="dxa"/>
            <w:shd w:val="clear" w:color="auto" w:fill="auto"/>
            <w:noWrap/>
            <w:vAlign w:val="bottom"/>
          </w:tcPr>
          <w:p w14:paraId="44339543" w14:textId="77777777" w:rsidR="00C43669" w:rsidRPr="001B046D" w:rsidRDefault="00C43669" w:rsidP="00C43669">
            <w:pPr>
              <w:spacing w:after="0" w:line="240" w:lineRule="auto"/>
              <w:jc w:val="right"/>
              <w:rPr>
                <w:rFonts w:ascii="Calibri" w:eastAsia="Times New Roman" w:hAnsi="Calibri" w:cs="Calibri"/>
                <w:color w:val="000000"/>
              </w:rPr>
            </w:pPr>
            <w:r w:rsidRPr="001B046D">
              <w:rPr>
                <w:rFonts w:ascii="Calibri" w:eastAsia="Times New Roman" w:hAnsi="Calibri" w:cs="Calibri"/>
                <w:color w:val="000000"/>
              </w:rPr>
              <w:t>2,860</w:t>
            </w:r>
          </w:p>
        </w:tc>
      </w:tr>
      <w:tr w:rsidR="00C43669" w:rsidRPr="001B046D" w14:paraId="026FDDC3" w14:textId="77777777" w:rsidTr="006D48DE">
        <w:trPr>
          <w:trHeight w:val="300"/>
        </w:trPr>
        <w:tc>
          <w:tcPr>
            <w:tcW w:w="2898" w:type="dxa"/>
            <w:shd w:val="clear" w:color="auto" w:fill="auto"/>
            <w:noWrap/>
            <w:vAlign w:val="bottom"/>
            <w:hideMark/>
          </w:tcPr>
          <w:p w14:paraId="228A20BC" w14:textId="77777777" w:rsidR="00C43669" w:rsidRPr="001B046D" w:rsidRDefault="00C43669" w:rsidP="00C43669">
            <w:pPr>
              <w:spacing w:after="0" w:line="240" w:lineRule="auto"/>
              <w:rPr>
                <w:rFonts w:ascii="Calibri" w:eastAsia="Times New Roman" w:hAnsi="Calibri" w:cs="Calibri"/>
                <w:color w:val="000000"/>
              </w:rPr>
            </w:pPr>
            <w:r w:rsidRPr="001B046D">
              <w:rPr>
                <w:rFonts w:ascii="Calibri" w:eastAsia="Times New Roman" w:hAnsi="Calibri" w:cs="Calibri"/>
                <w:color w:val="000000"/>
              </w:rPr>
              <w:t>Provisional</w:t>
            </w:r>
          </w:p>
        </w:tc>
        <w:tc>
          <w:tcPr>
            <w:tcW w:w="1362" w:type="dxa"/>
            <w:shd w:val="clear" w:color="auto" w:fill="auto"/>
            <w:noWrap/>
            <w:vAlign w:val="bottom"/>
            <w:hideMark/>
          </w:tcPr>
          <w:p w14:paraId="2816816C" w14:textId="77777777" w:rsidR="00C43669" w:rsidRPr="001B046D" w:rsidRDefault="00C43669" w:rsidP="00C43669">
            <w:pPr>
              <w:spacing w:after="0" w:line="240" w:lineRule="auto"/>
              <w:jc w:val="right"/>
              <w:rPr>
                <w:rFonts w:ascii="Calibri" w:eastAsia="Times New Roman" w:hAnsi="Calibri" w:cs="Calibri"/>
                <w:color w:val="000000"/>
              </w:rPr>
            </w:pPr>
            <w:r w:rsidRPr="001B046D">
              <w:rPr>
                <w:rFonts w:ascii="Calibri" w:eastAsia="Times New Roman" w:hAnsi="Calibri" w:cs="Calibri"/>
                <w:color w:val="000000"/>
              </w:rPr>
              <w:t>424</w:t>
            </w:r>
          </w:p>
        </w:tc>
      </w:tr>
      <w:tr w:rsidR="00C43669" w:rsidRPr="001B046D" w14:paraId="65ADE277" w14:textId="77777777" w:rsidTr="006D48DE">
        <w:trPr>
          <w:trHeight w:val="300"/>
        </w:trPr>
        <w:tc>
          <w:tcPr>
            <w:tcW w:w="2898" w:type="dxa"/>
            <w:shd w:val="clear" w:color="auto" w:fill="auto"/>
            <w:noWrap/>
            <w:vAlign w:val="bottom"/>
          </w:tcPr>
          <w:p w14:paraId="189B26EF" w14:textId="77777777" w:rsidR="00C43669" w:rsidRPr="001B046D" w:rsidRDefault="00C43669" w:rsidP="00C43669">
            <w:pPr>
              <w:spacing w:after="0" w:line="240" w:lineRule="auto"/>
              <w:rPr>
                <w:rFonts w:ascii="Calibri" w:eastAsia="Times New Roman" w:hAnsi="Calibri" w:cs="Calibri"/>
                <w:color w:val="000000"/>
              </w:rPr>
            </w:pPr>
            <w:r>
              <w:rPr>
                <w:rFonts w:ascii="Calibri" w:eastAsia="Times New Roman" w:hAnsi="Calibri" w:cs="Calibri"/>
                <w:color w:val="000000"/>
              </w:rPr>
              <w:t>Total</w:t>
            </w:r>
          </w:p>
        </w:tc>
        <w:tc>
          <w:tcPr>
            <w:tcW w:w="1362" w:type="dxa"/>
            <w:shd w:val="clear" w:color="auto" w:fill="auto"/>
            <w:noWrap/>
            <w:vAlign w:val="bottom"/>
          </w:tcPr>
          <w:p w14:paraId="13314EEF" w14:textId="77777777" w:rsidR="00C43669" w:rsidRPr="001B046D" w:rsidRDefault="00C43669" w:rsidP="00C43669">
            <w:pPr>
              <w:spacing w:after="0" w:line="240" w:lineRule="auto"/>
              <w:jc w:val="right"/>
              <w:rPr>
                <w:rFonts w:ascii="Calibri" w:eastAsia="Times New Roman" w:hAnsi="Calibri" w:cs="Calibri"/>
                <w:color w:val="000000"/>
              </w:rPr>
            </w:pPr>
            <w:r>
              <w:rPr>
                <w:rFonts w:ascii="Calibri" w:eastAsia="Times New Roman" w:hAnsi="Calibri" w:cs="Calibri"/>
                <w:color w:val="000000"/>
              </w:rPr>
              <w:t>10,994</w:t>
            </w:r>
          </w:p>
        </w:tc>
      </w:tr>
    </w:tbl>
    <w:p w14:paraId="5AD5DF8C" w14:textId="77777777" w:rsidR="00996C0F" w:rsidRDefault="00996C0F" w:rsidP="001B046D">
      <w:pPr>
        <w:pStyle w:val="ListParagraph"/>
        <w:ind w:left="2160"/>
      </w:pPr>
    </w:p>
    <w:p w14:paraId="016C4958" w14:textId="77777777" w:rsidR="006D48DE" w:rsidRDefault="00151DB5" w:rsidP="006D48DE">
      <w:pPr>
        <w:spacing w:after="0"/>
        <w:rPr>
          <w:rStyle w:val="Heading4Char"/>
        </w:rPr>
      </w:pPr>
      <w:r w:rsidRPr="006D48DE">
        <w:rPr>
          <w:rStyle w:val="Heading4Char"/>
        </w:rPr>
        <w:t xml:space="preserve">Issues or Rejections </w:t>
      </w:r>
    </w:p>
    <w:p w14:paraId="59EDE269" w14:textId="5440F6A5" w:rsidR="00C43669" w:rsidRDefault="00C43669" w:rsidP="006D48DE">
      <w:r>
        <w:t>Mail ballots can be ‘rejected’ in two ways. Either they are missing something on their return materials such as th</w:t>
      </w:r>
      <w:r w:rsidR="00151DB5">
        <w:t>e voter’s</w:t>
      </w:r>
      <w:r>
        <w:t xml:space="preserve"> signature</w:t>
      </w:r>
      <w:r w:rsidR="00151DB5">
        <w:t>. This is called a Material Omission. Ballots can also be</w:t>
      </w:r>
      <w:r>
        <w:t xml:space="preserve"> rejected by the scanner when being tallied. </w:t>
      </w:r>
    </w:p>
    <w:p w14:paraId="1613CD35" w14:textId="77777777" w:rsidR="00C43669" w:rsidRDefault="00C43669" w:rsidP="006D48DE">
      <w:pPr>
        <w:pStyle w:val="ListParagraph"/>
        <w:spacing w:before="120"/>
        <w:ind w:left="0"/>
        <w:contextualSpacing w:val="0"/>
      </w:pPr>
      <w:r>
        <w:t xml:space="preserve">Voters were permitted to correct any </w:t>
      </w:r>
      <w:r w:rsidR="00151DB5">
        <w:t xml:space="preserve">omissions </w:t>
      </w:r>
      <w:r>
        <w:t xml:space="preserve">on their mail ballots up until noon the Friday after the election. We do not know how many voters were contacted to correct their ballots as voters had several options to correct their ballot including voting in person. </w:t>
      </w:r>
      <w:r w:rsidR="00912F80">
        <w:t xml:space="preserve">Data on omissions that were corrected via the mail are available. </w:t>
      </w:r>
    </w:p>
    <w:p w14:paraId="10B435C9" w14:textId="29525FF6" w:rsidR="00E8030C" w:rsidRDefault="00C43669" w:rsidP="006D48DE">
      <w:pPr>
        <w:pStyle w:val="ListParagraph"/>
        <w:spacing w:before="120"/>
        <w:ind w:left="0"/>
        <w:contextualSpacing w:val="0"/>
      </w:pPr>
      <w:r>
        <w:t>Ballots that are rejected by the scanner are hand counted by a team of 2 election office</w:t>
      </w:r>
      <w:r w:rsidR="006D48DE">
        <w:t>r</w:t>
      </w:r>
      <w:r>
        <w:t xml:space="preserve">s. If voter intent can be determined, these ballots are counted. </w:t>
      </w:r>
    </w:p>
    <w:tbl>
      <w:tblPr>
        <w:tblW w:w="7231" w:type="dxa"/>
        <w:tblInd w:w="600" w:type="dxa"/>
        <w:tblBorders>
          <w:insideH w:val="single" w:sz="4" w:space="0" w:color="auto"/>
        </w:tblBorders>
        <w:tblLook w:val="04A0" w:firstRow="1" w:lastRow="0" w:firstColumn="1" w:lastColumn="0" w:noHBand="0" w:noVBand="1"/>
      </w:tblPr>
      <w:tblGrid>
        <w:gridCol w:w="4285"/>
        <w:gridCol w:w="965"/>
        <w:gridCol w:w="1981"/>
      </w:tblGrid>
      <w:tr w:rsidR="00151DB5" w:rsidRPr="00C43669" w14:paraId="27EA9E8E" w14:textId="77777777" w:rsidTr="006D48DE">
        <w:trPr>
          <w:trHeight w:val="305"/>
        </w:trPr>
        <w:tc>
          <w:tcPr>
            <w:tcW w:w="4285" w:type="dxa"/>
            <w:shd w:val="clear" w:color="auto" w:fill="E7E6E6" w:themeFill="background2"/>
            <w:noWrap/>
            <w:vAlign w:val="bottom"/>
          </w:tcPr>
          <w:p w14:paraId="6C801717" w14:textId="77777777" w:rsidR="00151DB5" w:rsidRPr="00151DB5" w:rsidRDefault="00151DB5" w:rsidP="00C43669">
            <w:pPr>
              <w:spacing w:after="0" w:line="240" w:lineRule="auto"/>
              <w:rPr>
                <w:rFonts w:ascii="Calibri" w:eastAsia="Times New Roman" w:hAnsi="Calibri" w:cs="Calibri"/>
                <w:b/>
                <w:bCs/>
                <w:color w:val="000000"/>
              </w:rPr>
            </w:pPr>
            <w:r w:rsidRPr="00151DB5">
              <w:rPr>
                <w:rFonts w:ascii="Calibri" w:eastAsia="Times New Roman" w:hAnsi="Calibri" w:cs="Calibri"/>
                <w:b/>
                <w:bCs/>
                <w:color w:val="000000"/>
              </w:rPr>
              <w:t>Issue</w:t>
            </w:r>
          </w:p>
        </w:tc>
        <w:tc>
          <w:tcPr>
            <w:tcW w:w="965" w:type="dxa"/>
            <w:shd w:val="clear" w:color="auto" w:fill="E7E6E6" w:themeFill="background2"/>
            <w:noWrap/>
            <w:vAlign w:val="bottom"/>
          </w:tcPr>
          <w:p w14:paraId="0902BA9B" w14:textId="77777777" w:rsidR="00151DB5" w:rsidRPr="00151DB5" w:rsidRDefault="00151DB5" w:rsidP="00C43669">
            <w:pPr>
              <w:spacing w:after="0" w:line="240" w:lineRule="auto"/>
              <w:jc w:val="right"/>
              <w:rPr>
                <w:rFonts w:ascii="Calibri" w:eastAsia="Times New Roman" w:hAnsi="Calibri" w:cs="Calibri"/>
                <w:b/>
                <w:bCs/>
                <w:color w:val="000000"/>
              </w:rPr>
            </w:pPr>
            <w:r w:rsidRPr="00151DB5">
              <w:rPr>
                <w:rFonts w:ascii="Calibri" w:eastAsia="Times New Roman" w:hAnsi="Calibri" w:cs="Calibri"/>
                <w:b/>
                <w:bCs/>
                <w:color w:val="000000"/>
              </w:rPr>
              <w:t>Number</w:t>
            </w:r>
          </w:p>
        </w:tc>
        <w:tc>
          <w:tcPr>
            <w:tcW w:w="1981" w:type="dxa"/>
            <w:shd w:val="clear" w:color="auto" w:fill="E7E6E6" w:themeFill="background2"/>
            <w:noWrap/>
            <w:vAlign w:val="bottom"/>
          </w:tcPr>
          <w:p w14:paraId="48BD797D" w14:textId="77777777" w:rsidR="00151DB5" w:rsidRPr="00151DB5" w:rsidRDefault="00151DB5" w:rsidP="00C43669">
            <w:pPr>
              <w:spacing w:after="0" w:line="240" w:lineRule="auto"/>
              <w:jc w:val="right"/>
              <w:rPr>
                <w:rFonts w:ascii="Calibri" w:eastAsia="Times New Roman" w:hAnsi="Calibri" w:cs="Calibri"/>
                <w:b/>
                <w:bCs/>
                <w:color w:val="000000"/>
              </w:rPr>
            </w:pPr>
            <w:r w:rsidRPr="00151DB5">
              <w:rPr>
                <w:rFonts w:ascii="Calibri" w:eastAsia="Times New Roman" w:hAnsi="Calibri" w:cs="Calibri"/>
                <w:b/>
                <w:bCs/>
                <w:color w:val="000000"/>
              </w:rPr>
              <w:t>% of Mail Ballots</w:t>
            </w:r>
          </w:p>
        </w:tc>
      </w:tr>
      <w:tr w:rsidR="00151DB5" w:rsidRPr="00C43669" w14:paraId="00B2EA06" w14:textId="77777777" w:rsidTr="006D48DE">
        <w:trPr>
          <w:trHeight w:val="305"/>
        </w:trPr>
        <w:tc>
          <w:tcPr>
            <w:tcW w:w="4285" w:type="dxa"/>
            <w:shd w:val="clear" w:color="auto" w:fill="auto"/>
            <w:noWrap/>
            <w:vAlign w:val="bottom"/>
            <w:hideMark/>
          </w:tcPr>
          <w:p w14:paraId="6ED187DF" w14:textId="77777777" w:rsidR="00C43669" w:rsidRPr="00C43669" w:rsidRDefault="00C43669" w:rsidP="00C43669">
            <w:pPr>
              <w:spacing w:after="0" w:line="240" w:lineRule="auto"/>
              <w:rPr>
                <w:rFonts w:ascii="Calibri" w:eastAsia="Times New Roman" w:hAnsi="Calibri" w:cs="Calibri"/>
                <w:color w:val="000000"/>
              </w:rPr>
            </w:pPr>
            <w:r w:rsidRPr="00C43669">
              <w:rPr>
                <w:rFonts w:ascii="Calibri" w:eastAsia="Times New Roman" w:hAnsi="Calibri" w:cs="Calibri"/>
                <w:color w:val="000000"/>
              </w:rPr>
              <w:t>Rejected by Scanner</w:t>
            </w:r>
            <w:r w:rsidR="00151DB5">
              <w:rPr>
                <w:rFonts w:ascii="Calibri" w:eastAsia="Times New Roman" w:hAnsi="Calibri" w:cs="Calibri"/>
                <w:color w:val="000000"/>
              </w:rPr>
              <w:t>. Counted by Hand</w:t>
            </w:r>
          </w:p>
        </w:tc>
        <w:tc>
          <w:tcPr>
            <w:tcW w:w="965" w:type="dxa"/>
            <w:shd w:val="clear" w:color="auto" w:fill="auto"/>
            <w:noWrap/>
            <w:vAlign w:val="bottom"/>
            <w:hideMark/>
          </w:tcPr>
          <w:p w14:paraId="7756717E" w14:textId="77777777" w:rsidR="00C43669" w:rsidRPr="00C43669" w:rsidRDefault="00C43669" w:rsidP="00C43669">
            <w:pPr>
              <w:spacing w:after="0" w:line="240" w:lineRule="auto"/>
              <w:jc w:val="right"/>
              <w:rPr>
                <w:rFonts w:ascii="Calibri" w:eastAsia="Times New Roman" w:hAnsi="Calibri" w:cs="Calibri"/>
                <w:color w:val="000000"/>
              </w:rPr>
            </w:pPr>
            <w:r w:rsidRPr="00C43669">
              <w:rPr>
                <w:rFonts w:ascii="Calibri" w:eastAsia="Times New Roman" w:hAnsi="Calibri" w:cs="Calibri"/>
                <w:color w:val="000000"/>
              </w:rPr>
              <w:t>328</w:t>
            </w:r>
          </w:p>
        </w:tc>
        <w:tc>
          <w:tcPr>
            <w:tcW w:w="1981" w:type="dxa"/>
            <w:shd w:val="clear" w:color="auto" w:fill="auto"/>
            <w:noWrap/>
            <w:vAlign w:val="bottom"/>
            <w:hideMark/>
          </w:tcPr>
          <w:p w14:paraId="4A4CD5CD" w14:textId="77777777" w:rsidR="00C43669" w:rsidRPr="00C43669" w:rsidRDefault="00C43669" w:rsidP="00C43669">
            <w:pPr>
              <w:spacing w:after="0" w:line="240" w:lineRule="auto"/>
              <w:jc w:val="right"/>
              <w:rPr>
                <w:rFonts w:ascii="Calibri" w:eastAsia="Times New Roman" w:hAnsi="Calibri" w:cs="Calibri"/>
                <w:color w:val="000000"/>
              </w:rPr>
            </w:pPr>
            <w:r w:rsidRPr="00C43669">
              <w:rPr>
                <w:rFonts w:ascii="Calibri" w:eastAsia="Times New Roman" w:hAnsi="Calibri" w:cs="Calibri"/>
                <w:color w:val="000000"/>
              </w:rPr>
              <w:t>0.68%</w:t>
            </w:r>
          </w:p>
        </w:tc>
      </w:tr>
      <w:tr w:rsidR="00151DB5" w:rsidRPr="00C43669" w14:paraId="10275D36" w14:textId="77777777" w:rsidTr="006D48DE">
        <w:trPr>
          <w:trHeight w:val="305"/>
        </w:trPr>
        <w:tc>
          <w:tcPr>
            <w:tcW w:w="4285" w:type="dxa"/>
            <w:shd w:val="clear" w:color="auto" w:fill="auto"/>
            <w:noWrap/>
            <w:vAlign w:val="bottom"/>
            <w:hideMark/>
          </w:tcPr>
          <w:p w14:paraId="6AC8A5C5" w14:textId="77777777" w:rsidR="00C43669" w:rsidRPr="00C43669" w:rsidRDefault="00C43669" w:rsidP="00C43669">
            <w:pPr>
              <w:spacing w:after="0" w:line="240" w:lineRule="auto"/>
              <w:rPr>
                <w:rFonts w:ascii="Calibri" w:eastAsia="Times New Roman" w:hAnsi="Calibri" w:cs="Calibri"/>
                <w:color w:val="000000"/>
              </w:rPr>
            </w:pPr>
            <w:r w:rsidRPr="00C43669">
              <w:rPr>
                <w:rFonts w:ascii="Calibri" w:eastAsia="Times New Roman" w:hAnsi="Calibri" w:cs="Calibri"/>
                <w:color w:val="000000"/>
              </w:rPr>
              <w:t>Rejected for</w:t>
            </w:r>
            <w:r w:rsidR="00151DB5">
              <w:rPr>
                <w:rFonts w:ascii="Calibri" w:eastAsia="Times New Roman" w:hAnsi="Calibri" w:cs="Calibri"/>
                <w:color w:val="000000"/>
              </w:rPr>
              <w:t xml:space="preserve"> Omission</w:t>
            </w:r>
          </w:p>
        </w:tc>
        <w:tc>
          <w:tcPr>
            <w:tcW w:w="965" w:type="dxa"/>
            <w:shd w:val="clear" w:color="auto" w:fill="auto"/>
            <w:noWrap/>
            <w:vAlign w:val="bottom"/>
            <w:hideMark/>
          </w:tcPr>
          <w:p w14:paraId="2E8C5C3F" w14:textId="77777777" w:rsidR="00C43669" w:rsidRPr="00C43669" w:rsidRDefault="00C43669" w:rsidP="00C43669">
            <w:pPr>
              <w:spacing w:after="0" w:line="240" w:lineRule="auto"/>
              <w:jc w:val="right"/>
              <w:rPr>
                <w:rFonts w:ascii="Calibri" w:eastAsia="Times New Roman" w:hAnsi="Calibri" w:cs="Calibri"/>
                <w:color w:val="000000"/>
              </w:rPr>
            </w:pPr>
            <w:r w:rsidRPr="00C43669">
              <w:rPr>
                <w:rFonts w:ascii="Calibri" w:eastAsia="Times New Roman" w:hAnsi="Calibri" w:cs="Calibri"/>
                <w:color w:val="000000"/>
              </w:rPr>
              <w:t>132</w:t>
            </w:r>
          </w:p>
        </w:tc>
        <w:tc>
          <w:tcPr>
            <w:tcW w:w="1981" w:type="dxa"/>
            <w:shd w:val="clear" w:color="auto" w:fill="auto"/>
            <w:noWrap/>
            <w:vAlign w:val="bottom"/>
            <w:hideMark/>
          </w:tcPr>
          <w:p w14:paraId="59BBAEA2" w14:textId="77777777" w:rsidR="00C43669" w:rsidRPr="00C43669" w:rsidRDefault="00C43669" w:rsidP="00C43669">
            <w:pPr>
              <w:spacing w:after="0" w:line="240" w:lineRule="auto"/>
              <w:jc w:val="right"/>
              <w:rPr>
                <w:rFonts w:ascii="Calibri" w:eastAsia="Times New Roman" w:hAnsi="Calibri" w:cs="Calibri"/>
                <w:color w:val="000000"/>
              </w:rPr>
            </w:pPr>
            <w:r w:rsidRPr="00C43669">
              <w:rPr>
                <w:rFonts w:ascii="Calibri" w:eastAsia="Times New Roman" w:hAnsi="Calibri" w:cs="Calibri"/>
                <w:color w:val="000000"/>
              </w:rPr>
              <w:t>0.27%</w:t>
            </w:r>
          </w:p>
        </w:tc>
      </w:tr>
      <w:tr w:rsidR="00151DB5" w:rsidRPr="00C43669" w14:paraId="2B9C7D4E" w14:textId="77777777" w:rsidTr="006D48DE">
        <w:trPr>
          <w:trHeight w:val="305"/>
        </w:trPr>
        <w:tc>
          <w:tcPr>
            <w:tcW w:w="4285" w:type="dxa"/>
            <w:shd w:val="clear" w:color="auto" w:fill="auto"/>
            <w:noWrap/>
            <w:vAlign w:val="bottom"/>
          </w:tcPr>
          <w:p w14:paraId="512FAAB8" w14:textId="77777777" w:rsidR="00151DB5" w:rsidRPr="00C43669" w:rsidRDefault="00151DB5" w:rsidP="00C43669">
            <w:pPr>
              <w:spacing w:after="0" w:line="240" w:lineRule="auto"/>
              <w:rPr>
                <w:rFonts w:ascii="Calibri" w:eastAsia="Times New Roman" w:hAnsi="Calibri" w:cs="Calibri"/>
                <w:color w:val="000000"/>
              </w:rPr>
            </w:pPr>
            <w:r>
              <w:rPr>
                <w:rFonts w:ascii="Calibri" w:eastAsia="Times New Roman" w:hAnsi="Calibri" w:cs="Calibri"/>
                <w:color w:val="000000"/>
              </w:rPr>
              <w:t>Omissions Correct</w:t>
            </w:r>
            <w:r w:rsidR="00912F80">
              <w:rPr>
                <w:rFonts w:ascii="Calibri" w:eastAsia="Times New Roman" w:hAnsi="Calibri" w:cs="Calibri"/>
                <w:color w:val="000000"/>
              </w:rPr>
              <w:t>ed via Mail</w:t>
            </w:r>
          </w:p>
        </w:tc>
        <w:tc>
          <w:tcPr>
            <w:tcW w:w="965" w:type="dxa"/>
            <w:shd w:val="clear" w:color="auto" w:fill="auto"/>
            <w:noWrap/>
            <w:vAlign w:val="bottom"/>
          </w:tcPr>
          <w:p w14:paraId="2CB54756" w14:textId="77777777" w:rsidR="00151DB5" w:rsidRPr="00C43669" w:rsidRDefault="00912F80" w:rsidP="00C43669">
            <w:pPr>
              <w:spacing w:after="0" w:line="240" w:lineRule="auto"/>
              <w:jc w:val="right"/>
              <w:rPr>
                <w:rFonts w:ascii="Calibri" w:eastAsia="Times New Roman" w:hAnsi="Calibri" w:cs="Calibri"/>
                <w:color w:val="000000"/>
              </w:rPr>
            </w:pPr>
            <w:r>
              <w:rPr>
                <w:rFonts w:ascii="Calibri" w:eastAsia="Times New Roman" w:hAnsi="Calibri" w:cs="Calibri"/>
                <w:color w:val="000000"/>
              </w:rPr>
              <w:t>463</w:t>
            </w:r>
          </w:p>
        </w:tc>
        <w:tc>
          <w:tcPr>
            <w:tcW w:w="1981" w:type="dxa"/>
            <w:shd w:val="clear" w:color="auto" w:fill="auto"/>
            <w:noWrap/>
            <w:vAlign w:val="bottom"/>
          </w:tcPr>
          <w:p w14:paraId="417E76B3" w14:textId="77777777" w:rsidR="00151DB5" w:rsidRPr="00C43669" w:rsidRDefault="00912F80" w:rsidP="00C43669">
            <w:pPr>
              <w:spacing w:after="0" w:line="240" w:lineRule="auto"/>
              <w:jc w:val="right"/>
              <w:rPr>
                <w:rFonts w:ascii="Calibri" w:eastAsia="Times New Roman" w:hAnsi="Calibri" w:cs="Calibri"/>
                <w:color w:val="000000"/>
              </w:rPr>
            </w:pPr>
            <w:r>
              <w:rPr>
                <w:rFonts w:ascii="Calibri" w:eastAsia="Times New Roman" w:hAnsi="Calibri" w:cs="Calibri"/>
                <w:color w:val="000000"/>
              </w:rPr>
              <w:t>0.96%</w:t>
            </w:r>
          </w:p>
        </w:tc>
      </w:tr>
      <w:tr w:rsidR="00912F80" w:rsidRPr="00C43669" w14:paraId="2208BA27" w14:textId="77777777" w:rsidTr="006D48DE">
        <w:trPr>
          <w:trHeight w:val="305"/>
        </w:trPr>
        <w:tc>
          <w:tcPr>
            <w:tcW w:w="4285" w:type="dxa"/>
            <w:shd w:val="clear" w:color="auto" w:fill="auto"/>
            <w:noWrap/>
            <w:vAlign w:val="bottom"/>
          </w:tcPr>
          <w:p w14:paraId="2D7FEFBB" w14:textId="77777777" w:rsidR="00912F80" w:rsidRDefault="00912F80" w:rsidP="00C43669">
            <w:pPr>
              <w:spacing w:after="0" w:line="240" w:lineRule="auto"/>
              <w:rPr>
                <w:rFonts w:ascii="Calibri" w:eastAsia="Times New Roman" w:hAnsi="Calibri" w:cs="Calibri"/>
                <w:color w:val="000000"/>
              </w:rPr>
            </w:pPr>
            <w:r>
              <w:rPr>
                <w:rFonts w:ascii="Calibri" w:eastAsia="Times New Roman" w:hAnsi="Calibri" w:cs="Calibri"/>
                <w:color w:val="000000"/>
              </w:rPr>
              <w:t>Missed Deadline (as of Dec 2, 2020)</w:t>
            </w:r>
          </w:p>
        </w:tc>
        <w:tc>
          <w:tcPr>
            <w:tcW w:w="965" w:type="dxa"/>
            <w:shd w:val="clear" w:color="auto" w:fill="auto"/>
            <w:noWrap/>
            <w:vAlign w:val="bottom"/>
          </w:tcPr>
          <w:p w14:paraId="201C9CF9" w14:textId="77777777" w:rsidR="00912F80" w:rsidRPr="00C43669" w:rsidRDefault="00912F80" w:rsidP="00C43669">
            <w:pPr>
              <w:spacing w:after="0" w:line="240" w:lineRule="auto"/>
              <w:jc w:val="right"/>
              <w:rPr>
                <w:rFonts w:ascii="Calibri" w:eastAsia="Times New Roman" w:hAnsi="Calibri" w:cs="Calibri"/>
                <w:color w:val="000000"/>
              </w:rPr>
            </w:pPr>
            <w:r>
              <w:rPr>
                <w:rFonts w:ascii="Calibri" w:eastAsia="Times New Roman" w:hAnsi="Calibri" w:cs="Calibri"/>
                <w:color w:val="000000"/>
              </w:rPr>
              <w:t>130</w:t>
            </w:r>
          </w:p>
        </w:tc>
        <w:tc>
          <w:tcPr>
            <w:tcW w:w="1981" w:type="dxa"/>
            <w:shd w:val="clear" w:color="auto" w:fill="auto"/>
            <w:noWrap/>
            <w:vAlign w:val="bottom"/>
          </w:tcPr>
          <w:p w14:paraId="04BEAD3D" w14:textId="77777777" w:rsidR="00912F80" w:rsidRPr="00C43669" w:rsidRDefault="00912F80" w:rsidP="00C43669">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bl>
    <w:p w14:paraId="43DA3E76" w14:textId="77777777" w:rsidR="00C43669" w:rsidRDefault="00C43669" w:rsidP="00C43669">
      <w:pPr>
        <w:pStyle w:val="ListParagraph"/>
        <w:ind w:left="1440"/>
      </w:pPr>
    </w:p>
    <w:p w14:paraId="278CD089" w14:textId="29F1A00A" w:rsidR="00151DB5" w:rsidRDefault="00E8030C" w:rsidP="006D48DE">
      <w:r w:rsidRPr="006D48DE">
        <w:rPr>
          <w:rStyle w:val="Heading4Char"/>
        </w:rPr>
        <w:t>UOCAVA</w:t>
      </w:r>
      <w:r w:rsidR="00151DB5">
        <w:t xml:space="preserve"> – UOCAVA is a special category of mail ballot voter</w:t>
      </w:r>
      <w:r w:rsidR="006D48DE">
        <w:t>s</w:t>
      </w:r>
      <w:r w:rsidR="00151DB5">
        <w:t xml:space="preserve">. These are voters who are either in the military or reside overseas. </w:t>
      </w:r>
      <w:r w:rsidR="006D48DE">
        <w:t xml:space="preserve">These voters are eligible to receive their ballots by mail or email. </w:t>
      </w:r>
    </w:p>
    <w:p w14:paraId="6028F0A2" w14:textId="3FF7D72C" w:rsidR="00E8030C" w:rsidRDefault="006D48DE" w:rsidP="006D48DE">
      <w:r w:rsidRPr="006D48DE">
        <w:rPr>
          <w:rStyle w:val="Heading4Char"/>
        </w:rPr>
        <w:t>ADA</w:t>
      </w:r>
      <w:r w:rsidR="00151DB5">
        <w:t xml:space="preserve"> </w:t>
      </w:r>
      <w:r w:rsidR="00BC122C">
        <w:t>–</w:t>
      </w:r>
      <w:r w:rsidR="00151DB5">
        <w:t xml:space="preserve"> </w:t>
      </w:r>
      <w:r w:rsidR="00BC122C">
        <w:t>Virginia entered into an agreement to allow print disabled voters the ability to use the online tool for UOCAVA voters to mark their ballots from home</w:t>
      </w:r>
      <w:r>
        <w:t xml:space="preserve"> in August 2020</w:t>
      </w:r>
      <w:r w:rsidR="00BC122C">
        <w:t xml:space="preserve">. </w:t>
      </w:r>
      <w:r>
        <w:t xml:space="preserve">3 voters exercised this option in Arlington for the November election. </w:t>
      </w:r>
    </w:p>
    <w:p w14:paraId="1DA46107" w14:textId="41A74347" w:rsidR="00E8030C" w:rsidRDefault="00E8030C" w:rsidP="006D48DE">
      <w:pPr>
        <w:pStyle w:val="Heading3"/>
      </w:pPr>
      <w:r>
        <w:lastRenderedPageBreak/>
        <w:t xml:space="preserve">Early </w:t>
      </w:r>
      <w:r w:rsidR="006D48DE">
        <w:t>V</w:t>
      </w:r>
      <w:r>
        <w:t>oting</w:t>
      </w:r>
    </w:p>
    <w:p w14:paraId="462B0BC8" w14:textId="10DDC17F" w:rsidR="00E8030C" w:rsidRDefault="00E8030C" w:rsidP="006D48DE">
      <w:pPr>
        <w:pStyle w:val="Heading4"/>
      </w:pPr>
      <w:r>
        <w:t xml:space="preserve">Early </w:t>
      </w:r>
      <w:r w:rsidR="006D48DE">
        <w:t>V</w:t>
      </w:r>
      <w:r>
        <w:t xml:space="preserve">oting </w:t>
      </w:r>
      <w:r w:rsidR="006D48DE">
        <w:t>Si</w:t>
      </w:r>
      <w:r>
        <w:t xml:space="preserve">te </w:t>
      </w:r>
      <w:r w:rsidR="006D48DE">
        <w:t>Turnout</w:t>
      </w:r>
    </w:p>
    <w:p w14:paraId="0771523E" w14:textId="30E086BC" w:rsidR="006D48DE" w:rsidRDefault="006D48DE" w:rsidP="006D48DE">
      <w:r>
        <w:t xml:space="preserve">5 Early Voting sites were open. The Main site at 2200 Clarendon Blvd was open Mon-Fri September 18 – October 16. Approximately 24,800 voters voted at the main site during this timeframe. </w:t>
      </w:r>
    </w:p>
    <w:p w14:paraId="2654E4C1" w14:textId="79DD56E2" w:rsidR="006D48DE" w:rsidRDefault="006D48DE" w:rsidP="006D48DE">
      <w:r>
        <w:t xml:space="preserve">The remaining sites were open Mon-Sat October 17-October 31. Sites were open three Saturdays 9-5 and until 7pm the last 2 weeks. Approximately 32,000 voters voted early during this timeframe. </w:t>
      </w:r>
    </w:p>
    <w:p w14:paraId="2ADAAB81" w14:textId="6F005CA9" w:rsidR="006D48DE" w:rsidRPr="006D48DE" w:rsidRDefault="006D48DE" w:rsidP="006D48DE">
      <w:pPr>
        <w:jc w:val="center"/>
      </w:pPr>
      <w:r>
        <w:rPr>
          <w:noProof/>
        </w:rPr>
        <w:drawing>
          <wp:inline distT="0" distB="0" distL="0" distR="0" wp14:anchorId="7BEFA43F" wp14:editId="302ED280">
            <wp:extent cx="4572000" cy="2743200"/>
            <wp:effectExtent l="0" t="0" r="0" b="0"/>
            <wp:docPr id="5" name="Chart 5">
              <a:extLst xmlns:a="http://schemas.openxmlformats.org/drawingml/2006/main">
                <a:ext uri="{FF2B5EF4-FFF2-40B4-BE49-F238E27FC236}">
                  <a16:creationId xmlns:a16="http://schemas.microsoft.com/office/drawing/2014/main" id="{57054EE7-13B7-40B8-905A-768B094488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772BA2" w14:textId="77777777" w:rsidR="006D48DE" w:rsidRPr="006D48DE" w:rsidRDefault="006D48DE" w:rsidP="006D48DE"/>
    <w:p w14:paraId="0C46C1C0" w14:textId="77777777" w:rsidR="006D48DE" w:rsidRDefault="00E8030C" w:rsidP="006D48DE">
      <w:pPr>
        <w:spacing w:after="0"/>
      </w:pPr>
      <w:r w:rsidRPr="006D48DE">
        <w:rPr>
          <w:rStyle w:val="Heading4Char"/>
        </w:rPr>
        <w:t>Voter Wait Times</w:t>
      </w:r>
      <w:r w:rsidR="00151DB5">
        <w:t xml:space="preserve"> </w:t>
      </w:r>
    </w:p>
    <w:p w14:paraId="7C6FC102" w14:textId="11838E70" w:rsidR="00E8030C" w:rsidRDefault="00151DB5" w:rsidP="006D48DE">
      <w:r>
        <w:t xml:space="preserve">Wait times exceeded 30 minutes a couple of times during Early Voting. There were no reports of lines exceeding 45 minutes at any time. Most waits were 10-15 minutes. The longest waits were on Friday afternoons at Courthouse Plaza or when the additional sites first opened Monday through Friday. </w:t>
      </w:r>
    </w:p>
    <w:p w14:paraId="664C6342" w14:textId="77777777" w:rsidR="00E8030C" w:rsidRDefault="00E8030C" w:rsidP="006D48DE">
      <w:pPr>
        <w:pStyle w:val="Heading3"/>
      </w:pPr>
      <w:r>
        <w:t>Election Day</w:t>
      </w:r>
    </w:p>
    <w:p w14:paraId="1B88CCCC" w14:textId="77777777" w:rsidR="0064718A" w:rsidRPr="00E27250" w:rsidRDefault="0064718A" w:rsidP="006D48DE">
      <w:pPr>
        <w:pStyle w:val="Heading4"/>
        <w:rPr>
          <w:b w:val="0"/>
        </w:rPr>
      </w:pPr>
      <w:r w:rsidRPr="00E27250">
        <w:t>Election Officers</w:t>
      </w:r>
    </w:p>
    <w:p w14:paraId="73EE665B" w14:textId="77777777" w:rsidR="006D48DE" w:rsidRDefault="006D48DE" w:rsidP="006D48DE">
      <w:pPr>
        <w:pStyle w:val="ListParagraph"/>
        <w:ind w:left="0"/>
        <w:contextualSpacing w:val="0"/>
      </w:pPr>
      <w:r>
        <w:t>The Office received ~</w:t>
      </w:r>
      <w:r w:rsidR="00E27250">
        <w:t xml:space="preserve">2,500 applications </w:t>
      </w:r>
      <w:r>
        <w:t xml:space="preserve">during the </w:t>
      </w:r>
      <w:r w:rsidR="00E27250">
        <w:t>summer and fall from new workers</w:t>
      </w:r>
      <w:r>
        <w:t xml:space="preserve">. Unfortunately, we were not able to use all applicants. </w:t>
      </w:r>
      <w:bookmarkStart w:id="4" w:name="_Hlk58510832"/>
      <w:r w:rsidR="0064718A">
        <w:t>782 Election Officer</w:t>
      </w:r>
      <w:r>
        <w:t>s and</w:t>
      </w:r>
      <w:r w:rsidR="0064718A">
        <w:t xml:space="preserve"> </w:t>
      </w:r>
      <w:r w:rsidR="00E27250">
        <w:t>70 High school</w:t>
      </w:r>
      <w:r>
        <w:t xml:space="preserve"> volunteers worked on Election Day. 471 were first time workers and the median age dropped from 57 in 2018 to 44 in 2020. 75% indicated they were very likely to return which is encouraging for future retention. </w:t>
      </w:r>
    </w:p>
    <w:p w14:paraId="3696788E" w14:textId="3CBCF443" w:rsidR="00E27250" w:rsidRDefault="00E27250" w:rsidP="006D48DE">
      <w:pPr>
        <w:pStyle w:val="ListParagraph"/>
        <w:spacing w:before="120"/>
        <w:ind w:left="0"/>
        <w:contextualSpacing w:val="0"/>
      </w:pPr>
      <w:r>
        <w:t xml:space="preserve">24 Election Officers dropped out </w:t>
      </w:r>
      <w:r w:rsidR="006D48DE">
        <w:t>between the Saturday before and Election Day due to health concerns or emergency conflicts. This rate is comparable with other elections.</w:t>
      </w:r>
    </w:p>
    <w:bookmarkEnd w:id="4"/>
    <w:p w14:paraId="389C57E8" w14:textId="7A674B7E" w:rsidR="006D48DE" w:rsidRDefault="006D48DE" w:rsidP="006D48DE">
      <w:pPr>
        <w:pStyle w:val="ListParagraph"/>
        <w:spacing w:before="120"/>
        <w:ind w:left="0"/>
        <w:contextualSpacing w:val="0"/>
      </w:pPr>
      <w:r>
        <w:t xml:space="preserve">All training was conducted online. </w:t>
      </w:r>
    </w:p>
    <w:p w14:paraId="27C2233E" w14:textId="0F5F08DC" w:rsidR="00A2155D" w:rsidRDefault="006D48DE" w:rsidP="006D48DE">
      <w:pPr>
        <w:pStyle w:val="Heading4"/>
      </w:pPr>
      <w:r>
        <w:t xml:space="preserve">Election Officer </w:t>
      </w:r>
      <w:r w:rsidR="00A2155D">
        <w:t>Performance</w:t>
      </w:r>
    </w:p>
    <w:p w14:paraId="5DCED4EB" w14:textId="562964A4" w:rsidR="00E9638A" w:rsidRDefault="00E9638A" w:rsidP="006D48DE">
      <w:pPr>
        <w:pStyle w:val="ListParagraph"/>
        <w:ind w:left="0"/>
      </w:pPr>
      <w:r w:rsidRPr="00996C0F">
        <w:rPr>
          <w:b/>
          <w:bCs/>
        </w:rPr>
        <w:t xml:space="preserve">Opening: </w:t>
      </w:r>
      <w:r>
        <w:t xml:space="preserve">5 precincts did not have the </w:t>
      </w:r>
      <w:r w:rsidR="00996C0F">
        <w:t xml:space="preserve">ballot scanners </w:t>
      </w:r>
      <w:r w:rsidR="006D48DE">
        <w:t>ready for voting at</w:t>
      </w:r>
      <w:r w:rsidR="00996C0F">
        <w:t xml:space="preserve"> 6am when polls open. All were up by 6:10am. </w:t>
      </w:r>
      <w:r w:rsidR="006D48DE">
        <w:t xml:space="preserve">This is likely the result of a training issue of workers not completing the opening process. </w:t>
      </w:r>
      <w:r w:rsidR="00996C0F">
        <w:t>There is no indication that the poll</w:t>
      </w:r>
      <w:r w:rsidR="006D48DE">
        <w:t>ing places</w:t>
      </w:r>
      <w:r w:rsidR="00996C0F">
        <w:t xml:space="preserve"> did not open on time. </w:t>
      </w:r>
    </w:p>
    <w:p w14:paraId="0152E344" w14:textId="05A72F0E" w:rsidR="006D48DE" w:rsidRDefault="006D48DE" w:rsidP="006D48DE">
      <w:pPr>
        <w:pStyle w:val="ListParagraph"/>
        <w:ind w:left="0"/>
      </w:pPr>
      <w:r w:rsidRPr="006D48DE">
        <w:rPr>
          <w:b/>
          <w:bCs/>
        </w:rPr>
        <w:lastRenderedPageBreak/>
        <w:t>Statement of Results &amp; Paperwork:</w:t>
      </w:r>
      <w:r>
        <w:t xml:space="preserve"> There are several documents that needed to be completed by Election Officers on Election Day. Most of the Election Day paperwork was completed accurately. This indicates a high level of comprehension of election procedures at Polling Places on Election Day.</w:t>
      </w:r>
    </w:p>
    <w:p w14:paraId="1DE53AA1" w14:textId="7E06FCE3" w:rsidR="006D48DE" w:rsidRDefault="006D48DE" w:rsidP="006D48DE">
      <w:pPr>
        <w:pStyle w:val="ListParagraph"/>
        <w:ind w:left="0"/>
      </w:pPr>
    </w:p>
    <w:tbl>
      <w:tblPr>
        <w:tblStyle w:val="TableGrid"/>
        <w:tblW w:w="5985" w:type="dxa"/>
        <w:tblInd w:w="6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24"/>
        <w:gridCol w:w="1399"/>
        <w:gridCol w:w="1062"/>
      </w:tblGrid>
      <w:tr w:rsidR="006D48DE" w14:paraId="5A57BBDE" w14:textId="77777777" w:rsidTr="006D48DE">
        <w:trPr>
          <w:trHeight w:val="267"/>
        </w:trPr>
        <w:tc>
          <w:tcPr>
            <w:tcW w:w="3524" w:type="dxa"/>
            <w:shd w:val="clear" w:color="auto" w:fill="E7E6E6" w:themeFill="background2"/>
          </w:tcPr>
          <w:p w14:paraId="5EE07D1A" w14:textId="17AED358" w:rsidR="006D48DE" w:rsidRDefault="006D48DE" w:rsidP="006D48DE">
            <w:pPr>
              <w:pStyle w:val="ListParagraph"/>
              <w:ind w:left="0"/>
            </w:pPr>
            <w:r>
              <w:t>Form</w:t>
            </w:r>
          </w:p>
        </w:tc>
        <w:tc>
          <w:tcPr>
            <w:tcW w:w="1399" w:type="dxa"/>
            <w:shd w:val="clear" w:color="auto" w:fill="E7E6E6" w:themeFill="background2"/>
          </w:tcPr>
          <w:p w14:paraId="652C36E5" w14:textId="29618A2E" w:rsidR="006D48DE" w:rsidRDefault="006D48DE" w:rsidP="006D48DE">
            <w:pPr>
              <w:pStyle w:val="ListParagraph"/>
              <w:ind w:left="0"/>
            </w:pPr>
            <w:r>
              <w:t>Max Points</w:t>
            </w:r>
          </w:p>
        </w:tc>
        <w:tc>
          <w:tcPr>
            <w:tcW w:w="1062" w:type="dxa"/>
            <w:shd w:val="clear" w:color="auto" w:fill="E7E6E6" w:themeFill="background2"/>
          </w:tcPr>
          <w:p w14:paraId="6C42D0F8" w14:textId="656F382A" w:rsidR="006D48DE" w:rsidRDefault="006D48DE" w:rsidP="006D48DE">
            <w:pPr>
              <w:pStyle w:val="ListParagraph"/>
              <w:ind w:left="0"/>
            </w:pPr>
            <w:r>
              <w:t>Average</w:t>
            </w:r>
          </w:p>
        </w:tc>
      </w:tr>
      <w:tr w:rsidR="006D48DE" w14:paraId="489F653C" w14:textId="77777777" w:rsidTr="006D48DE">
        <w:trPr>
          <w:trHeight w:val="252"/>
        </w:trPr>
        <w:tc>
          <w:tcPr>
            <w:tcW w:w="3524" w:type="dxa"/>
          </w:tcPr>
          <w:p w14:paraId="72CF2490" w14:textId="30E7C2B0" w:rsidR="006D48DE" w:rsidRDefault="006D48DE" w:rsidP="006D48DE">
            <w:pPr>
              <w:pStyle w:val="ListParagraph"/>
              <w:ind w:left="0"/>
            </w:pPr>
            <w:r>
              <w:t>Printed Return Sheet</w:t>
            </w:r>
          </w:p>
        </w:tc>
        <w:tc>
          <w:tcPr>
            <w:tcW w:w="1399" w:type="dxa"/>
          </w:tcPr>
          <w:p w14:paraId="0FBA9E41" w14:textId="4401D169" w:rsidR="006D48DE" w:rsidRDefault="006D48DE" w:rsidP="006D48DE">
            <w:pPr>
              <w:pStyle w:val="ListParagraph"/>
              <w:ind w:left="0"/>
            </w:pPr>
            <w:r>
              <w:t>4</w:t>
            </w:r>
          </w:p>
        </w:tc>
        <w:tc>
          <w:tcPr>
            <w:tcW w:w="1062" w:type="dxa"/>
          </w:tcPr>
          <w:p w14:paraId="0555D37F" w14:textId="30FC4545" w:rsidR="006D48DE" w:rsidRDefault="006D48DE" w:rsidP="006D48DE">
            <w:pPr>
              <w:pStyle w:val="ListParagraph"/>
              <w:ind w:left="0"/>
            </w:pPr>
            <w:r>
              <w:t>3.49</w:t>
            </w:r>
          </w:p>
        </w:tc>
      </w:tr>
      <w:tr w:rsidR="006D48DE" w14:paraId="4D3E6DCA" w14:textId="77777777" w:rsidTr="006D48DE">
        <w:trPr>
          <w:trHeight w:val="267"/>
        </w:trPr>
        <w:tc>
          <w:tcPr>
            <w:tcW w:w="3524" w:type="dxa"/>
          </w:tcPr>
          <w:p w14:paraId="25FB8E2F" w14:textId="0694A290" w:rsidR="006D48DE" w:rsidRDefault="006D48DE" w:rsidP="006D48DE">
            <w:pPr>
              <w:pStyle w:val="ListParagraph"/>
              <w:ind w:left="0"/>
            </w:pPr>
            <w:r>
              <w:t>Statement of Results – Contents</w:t>
            </w:r>
          </w:p>
        </w:tc>
        <w:tc>
          <w:tcPr>
            <w:tcW w:w="1399" w:type="dxa"/>
          </w:tcPr>
          <w:p w14:paraId="3E8A5D51" w14:textId="0107C39F" w:rsidR="006D48DE" w:rsidRDefault="006D48DE" w:rsidP="006D48DE">
            <w:pPr>
              <w:pStyle w:val="ListParagraph"/>
              <w:ind w:left="0"/>
            </w:pPr>
            <w:r>
              <w:t>12</w:t>
            </w:r>
          </w:p>
        </w:tc>
        <w:tc>
          <w:tcPr>
            <w:tcW w:w="1062" w:type="dxa"/>
          </w:tcPr>
          <w:p w14:paraId="5D2AC7C3" w14:textId="16D69CEF" w:rsidR="006D48DE" w:rsidRDefault="006D48DE" w:rsidP="006D48DE">
            <w:pPr>
              <w:pStyle w:val="ListParagraph"/>
              <w:ind w:left="0"/>
            </w:pPr>
            <w:r>
              <w:t>11.54</w:t>
            </w:r>
          </w:p>
        </w:tc>
      </w:tr>
      <w:tr w:rsidR="006D48DE" w14:paraId="35C4AC2A" w14:textId="77777777" w:rsidTr="006D48DE">
        <w:trPr>
          <w:trHeight w:val="278"/>
        </w:trPr>
        <w:tc>
          <w:tcPr>
            <w:tcW w:w="3524" w:type="dxa"/>
          </w:tcPr>
          <w:p w14:paraId="6F06B213" w14:textId="1CBE0ADE" w:rsidR="006D48DE" w:rsidRDefault="006D48DE" w:rsidP="006D48DE">
            <w:pPr>
              <w:pStyle w:val="ListParagraph"/>
              <w:ind w:left="0"/>
            </w:pPr>
            <w:r>
              <w:t>Statement of Results – Signatures</w:t>
            </w:r>
          </w:p>
        </w:tc>
        <w:tc>
          <w:tcPr>
            <w:tcW w:w="1399" w:type="dxa"/>
          </w:tcPr>
          <w:p w14:paraId="6EEA7EFB" w14:textId="41B3952E" w:rsidR="006D48DE" w:rsidRDefault="006D48DE" w:rsidP="006D48DE">
            <w:pPr>
              <w:pStyle w:val="ListParagraph"/>
              <w:ind w:left="0"/>
            </w:pPr>
            <w:r>
              <w:t>3</w:t>
            </w:r>
          </w:p>
        </w:tc>
        <w:tc>
          <w:tcPr>
            <w:tcW w:w="1062" w:type="dxa"/>
          </w:tcPr>
          <w:p w14:paraId="35165B98" w14:textId="1DCB90D8" w:rsidR="006D48DE" w:rsidRDefault="006D48DE" w:rsidP="006D48DE">
            <w:pPr>
              <w:pStyle w:val="ListParagraph"/>
              <w:ind w:left="0"/>
            </w:pPr>
            <w:r>
              <w:t>2.8</w:t>
            </w:r>
          </w:p>
        </w:tc>
      </w:tr>
      <w:tr w:rsidR="006D48DE" w14:paraId="417254C2" w14:textId="77777777" w:rsidTr="006D48DE">
        <w:trPr>
          <w:trHeight w:val="252"/>
        </w:trPr>
        <w:tc>
          <w:tcPr>
            <w:tcW w:w="3524" w:type="dxa"/>
          </w:tcPr>
          <w:p w14:paraId="550D87D8" w14:textId="11501E61" w:rsidR="006D48DE" w:rsidRDefault="006D48DE" w:rsidP="006D48DE">
            <w:pPr>
              <w:pStyle w:val="ListParagraph"/>
              <w:ind w:left="0"/>
            </w:pPr>
            <w:r>
              <w:t>Statement of Results – Tapes</w:t>
            </w:r>
          </w:p>
        </w:tc>
        <w:tc>
          <w:tcPr>
            <w:tcW w:w="1399" w:type="dxa"/>
          </w:tcPr>
          <w:p w14:paraId="03215957" w14:textId="214FDDA5" w:rsidR="006D48DE" w:rsidRDefault="006D48DE" w:rsidP="006D48DE">
            <w:pPr>
              <w:pStyle w:val="ListParagraph"/>
              <w:ind w:left="0"/>
            </w:pPr>
            <w:r>
              <w:t>14</w:t>
            </w:r>
          </w:p>
        </w:tc>
        <w:tc>
          <w:tcPr>
            <w:tcW w:w="1062" w:type="dxa"/>
          </w:tcPr>
          <w:p w14:paraId="316D195A" w14:textId="47F1F755" w:rsidR="006D48DE" w:rsidRDefault="006D48DE" w:rsidP="006D48DE">
            <w:pPr>
              <w:pStyle w:val="ListParagraph"/>
              <w:ind w:left="0"/>
            </w:pPr>
            <w:r>
              <w:t>13.85</w:t>
            </w:r>
          </w:p>
        </w:tc>
      </w:tr>
      <w:tr w:rsidR="006D48DE" w14:paraId="37AA1F7F" w14:textId="77777777" w:rsidTr="006D48DE">
        <w:trPr>
          <w:trHeight w:val="267"/>
        </w:trPr>
        <w:tc>
          <w:tcPr>
            <w:tcW w:w="3524" w:type="dxa"/>
          </w:tcPr>
          <w:p w14:paraId="5F808210" w14:textId="26E7FBC2" w:rsidR="006D48DE" w:rsidRDefault="006D48DE" w:rsidP="006D48DE">
            <w:pPr>
              <w:pStyle w:val="ListParagraph"/>
              <w:ind w:left="0"/>
            </w:pPr>
            <w:r>
              <w:t>Statement of Results – Sections</w:t>
            </w:r>
          </w:p>
        </w:tc>
        <w:tc>
          <w:tcPr>
            <w:tcW w:w="1399" w:type="dxa"/>
          </w:tcPr>
          <w:p w14:paraId="600A7741" w14:textId="4533E21A" w:rsidR="006D48DE" w:rsidRDefault="006D48DE" w:rsidP="006D48DE">
            <w:pPr>
              <w:pStyle w:val="ListParagraph"/>
              <w:ind w:left="0"/>
            </w:pPr>
            <w:r>
              <w:t>14</w:t>
            </w:r>
          </w:p>
        </w:tc>
        <w:tc>
          <w:tcPr>
            <w:tcW w:w="1062" w:type="dxa"/>
          </w:tcPr>
          <w:p w14:paraId="0C8DD17B" w14:textId="71B05F78" w:rsidR="006D48DE" w:rsidRDefault="006D48DE" w:rsidP="006D48DE">
            <w:pPr>
              <w:pStyle w:val="ListParagraph"/>
              <w:ind w:left="0"/>
            </w:pPr>
            <w:r>
              <w:t>13.61</w:t>
            </w:r>
          </w:p>
        </w:tc>
      </w:tr>
      <w:tr w:rsidR="006D48DE" w14:paraId="3B26A69F" w14:textId="77777777" w:rsidTr="006D48DE">
        <w:trPr>
          <w:trHeight w:val="252"/>
        </w:trPr>
        <w:tc>
          <w:tcPr>
            <w:tcW w:w="3524" w:type="dxa"/>
          </w:tcPr>
          <w:p w14:paraId="5A2A76C2" w14:textId="23A583E1" w:rsidR="006D48DE" w:rsidRDefault="006D48DE" w:rsidP="006D48DE">
            <w:pPr>
              <w:pStyle w:val="ListParagraph"/>
              <w:ind w:left="0"/>
            </w:pPr>
            <w:r>
              <w:t>Seal &amp; Count Form</w:t>
            </w:r>
          </w:p>
        </w:tc>
        <w:tc>
          <w:tcPr>
            <w:tcW w:w="1399" w:type="dxa"/>
          </w:tcPr>
          <w:p w14:paraId="2A1AD9FA" w14:textId="13C8DF17" w:rsidR="006D48DE" w:rsidRDefault="006D48DE" w:rsidP="006D48DE">
            <w:pPr>
              <w:pStyle w:val="ListParagraph"/>
              <w:ind w:left="0"/>
            </w:pPr>
            <w:r>
              <w:t>12</w:t>
            </w:r>
          </w:p>
        </w:tc>
        <w:tc>
          <w:tcPr>
            <w:tcW w:w="1062" w:type="dxa"/>
          </w:tcPr>
          <w:p w14:paraId="63291C11" w14:textId="731DE1EF" w:rsidR="006D48DE" w:rsidRDefault="006D48DE" w:rsidP="006D48DE">
            <w:pPr>
              <w:pStyle w:val="ListParagraph"/>
              <w:ind w:left="0"/>
            </w:pPr>
            <w:r>
              <w:t>11.15</w:t>
            </w:r>
          </w:p>
        </w:tc>
      </w:tr>
      <w:tr w:rsidR="006D48DE" w14:paraId="30D87A70" w14:textId="77777777" w:rsidTr="006D48DE">
        <w:trPr>
          <w:trHeight w:val="267"/>
        </w:trPr>
        <w:tc>
          <w:tcPr>
            <w:tcW w:w="3524" w:type="dxa"/>
          </w:tcPr>
          <w:p w14:paraId="54D2F18F" w14:textId="0AE30771" w:rsidR="006D48DE" w:rsidRDefault="006D48DE" w:rsidP="006D48DE">
            <w:pPr>
              <w:pStyle w:val="ListParagraph"/>
              <w:ind w:left="0"/>
            </w:pPr>
            <w:r>
              <w:t>Ballot Record Report</w:t>
            </w:r>
          </w:p>
        </w:tc>
        <w:tc>
          <w:tcPr>
            <w:tcW w:w="1399" w:type="dxa"/>
          </w:tcPr>
          <w:p w14:paraId="3B89E5F3" w14:textId="16B5C22C" w:rsidR="006D48DE" w:rsidRDefault="006D48DE" w:rsidP="006D48DE">
            <w:pPr>
              <w:pStyle w:val="ListParagraph"/>
              <w:ind w:left="0"/>
            </w:pPr>
            <w:r>
              <w:t>12</w:t>
            </w:r>
          </w:p>
        </w:tc>
        <w:tc>
          <w:tcPr>
            <w:tcW w:w="1062" w:type="dxa"/>
          </w:tcPr>
          <w:p w14:paraId="34475D71" w14:textId="5F09500F" w:rsidR="006D48DE" w:rsidRDefault="006D48DE" w:rsidP="006D48DE">
            <w:pPr>
              <w:pStyle w:val="ListParagraph"/>
              <w:ind w:left="0"/>
            </w:pPr>
            <w:r>
              <w:t>10.46</w:t>
            </w:r>
          </w:p>
        </w:tc>
      </w:tr>
    </w:tbl>
    <w:p w14:paraId="62CB1B94" w14:textId="77777777" w:rsidR="00996C0F" w:rsidRDefault="00996C0F" w:rsidP="00E9638A">
      <w:pPr>
        <w:pStyle w:val="ListParagraph"/>
        <w:ind w:left="1440"/>
      </w:pPr>
    </w:p>
    <w:p w14:paraId="549C3AFA" w14:textId="6A4D8266" w:rsidR="00E27250" w:rsidRPr="00C32113" w:rsidRDefault="006D48DE" w:rsidP="00E27250">
      <w:pPr>
        <w:rPr>
          <w:b/>
          <w:bCs/>
        </w:rPr>
      </w:pPr>
      <w:r>
        <w:rPr>
          <w:b/>
          <w:bCs/>
        </w:rPr>
        <w:t>Election Officer</w:t>
      </w:r>
      <w:r w:rsidR="00E8030C" w:rsidRPr="006D48DE">
        <w:rPr>
          <w:b/>
          <w:bCs/>
        </w:rPr>
        <w:t xml:space="preserve"> Feedback</w:t>
      </w:r>
      <w:r>
        <w:rPr>
          <w:b/>
          <w:bCs/>
        </w:rPr>
        <w:t xml:space="preserve"> - </w:t>
      </w:r>
      <w:r w:rsidR="00E27250" w:rsidRPr="006D48DE">
        <w:t>A post-election survey of election officers revealed some additional findings:</w:t>
      </w:r>
    </w:p>
    <w:p w14:paraId="088F76E5" w14:textId="77777777" w:rsidR="00E27250" w:rsidRDefault="00E27250" w:rsidP="00E27250">
      <w:pPr>
        <w:pStyle w:val="ListParagraph"/>
        <w:numPr>
          <w:ilvl w:val="0"/>
          <w:numId w:val="2"/>
        </w:numPr>
      </w:pPr>
      <w:r>
        <w:t>Precinct leadership was well rated with 78% of Chiefs receiving an “Excellent” rating.</w:t>
      </w:r>
    </w:p>
    <w:p w14:paraId="02D0DC27" w14:textId="77777777" w:rsidR="00E27250" w:rsidRDefault="00E27250" w:rsidP="00E27250">
      <w:pPr>
        <w:pStyle w:val="ListParagraph"/>
        <w:numPr>
          <w:ilvl w:val="0"/>
          <w:numId w:val="2"/>
        </w:numPr>
      </w:pPr>
      <w:r>
        <w:t>Mask usage improved significantly in November with 84% reporting all election officers wearing it all day in the voting room, up from only 42% in July - a point of emphasis during training.</w:t>
      </w:r>
    </w:p>
    <w:p w14:paraId="219A770C" w14:textId="77777777" w:rsidR="00E27250" w:rsidRDefault="00E27250" w:rsidP="00E27250">
      <w:pPr>
        <w:pStyle w:val="ListParagraph"/>
        <w:numPr>
          <w:ilvl w:val="0"/>
          <w:numId w:val="2"/>
        </w:numPr>
      </w:pPr>
      <w:r>
        <w:t xml:space="preserve">98% of election officers rated their training as “Excellent” or “Good,” though only 57% gave it top marks with many noting they preferred an in-person option.  </w:t>
      </w:r>
    </w:p>
    <w:p w14:paraId="3DD5C7A7" w14:textId="77777777" w:rsidR="00E27250" w:rsidRDefault="00E27250" w:rsidP="00E27250">
      <w:pPr>
        <w:pStyle w:val="ListParagraph"/>
        <w:numPr>
          <w:ilvl w:val="0"/>
          <w:numId w:val="2"/>
        </w:numPr>
      </w:pPr>
      <w:r>
        <w:t>63% of workers rated their polling room setup as “Excellent” but only 40% thought fellow workers were “Always” social distancing properly.</w:t>
      </w:r>
    </w:p>
    <w:p w14:paraId="4D59164D" w14:textId="41FBEB3F" w:rsidR="00E27250" w:rsidRDefault="00E27250" w:rsidP="00E27250">
      <w:pPr>
        <w:pStyle w:val="ListParagraph"/>
        <w:numPr>
          <w:ilvl w:val="0"/>
          <w:numId w:val="2"/>
        </w:numPr>
      </w:pPr>
      <w:r>
        <w:t>Overall, 91% of workers reported feeling “as safe as could be expecte</w:t>
      </w:r>
      <w:r w:rsidR="006D48DE">
        <w:t>d” given the pandemic.</w:t>
      </w:r>
    </w:p>
    <w:p w14:paraId="6DB9707F" w14:textId="31316E36" w:rsidR="00E27250" w:rsidRPr="006D48DE" w:rsidRDefault="00E27250" w:rsidP="006D48DE">
      <w:pPr>
        <w:ind w:left="360"/>
      </w:pPr>
      <w:r w:rsidRPr="006D48DE">
        <w:t>Additionally, post-election meetings with Chiefs (and Assistant Chiefs) provided some additional detail</w:t>
      </w:r>
      <w:r w:rsidR="006D48DE">
        <w:t>s</w:t>
      </w:r>
      <w:r w:rsidRPr="006D48DE">
        <w:t xml:space="preserve"> to supplement the statistical data from the survey:</w:t>
      </w:r>
    </w:p>
    <w:p w14:paraId="7E1DA0E2" w14:textId="66F850F9" w:rsidR="00E27250" w:rsidRDefault="00E27250" w:rsidP="00E27250">
      <w:pPr>
        <w:pStyle w:val="ListParagraph"/>
        <w:numPr>
          <w:ilvl w:val="0"/>
          <w:numId w:val="3"/>
        </w:numPr>
      </w:pPr>
      <w:r>
        <w:t xml:space="preserve">Chiefs had high praise for the work of the staff and the communication </w:t>
      </w:r>
      <w:r w:rsidR="006D48DE">
        <w:t>from</w:t>
      </w:r>
      <w:r>
        <w:t xml:space="preserve"> them in 2020.</w:t>
      </w:r>
    </w:p>
    <w:p w14:paraId="51B1FBE8" w14:textId="77777777" w:rsidR="00E27250" w:rsidRDefault="00E27250" w:rsidP="00E27250">
      <w:pPr>
        <w:pStyle w:val="ListParagraph"/>
        <w:numPr>
          <w:ilvl w:val="0"/>
          <w:numId w:val="3"/>
        </w:numPr>
      </w:pPr>
      <w:r>
        <w:t xml:space="preserve">Chiefs reported that the new election workers and high school pages did an excellent job and want to work to keep these individuals engaged and on their teams in the future.  </w:t>
      </w:r>
    </w:p>
    <w:p w14:paraId="3419CC39" w14:textId="77777777" w:rsidR="00E27250" w:rsidRDefault="00E27250" w:rsidP="00E27250">
      <w:pPr>
        <w:pStyle w:val="ListParagraph"/>
        <w:numPr>
          <w:ilvl w:val="0"/>
          <w:numId w:val="3"/>
        </w:numPr>
      </w:pPr>
      <w:r>
        <w:t>Suggestions to improve training focused on the areas of ID laws, closing procedures, spoiled/void ballots, and dropping mail ballots at the polling place.</w:t>
      </w:r>
    </w:p>
    <w:p w14:paraId="5CBC717C" w14:textId="1CDD6F9F" w:rsidR="00E27250" w:rsidRDefault="00E27250" w:rsidP="00E27250">
      <w:pPr>
        <w:pStyle w:val="ListParagraph"/>
        <w:numPr>
          <w:ilvl w:val="0"/>
          <w:numId w:val="3"/>
        </w:numPr>
      </w:pPr>
      <w:r>
        <w:t xml:space="preserve">The new Election Day Guide and Cheat Sheets were received well, and election officers made good use of the online tools like our equipment videos.  Staff will continue to </w:t>
      </w:r>
      <w:r w:rsidR="006D48DE">
        <w:t xml:space="preserve">expand and </w:t>
      </w:r>
      <w:r>
        <w:t>improve these.</w:t>
      </w:r>
    </w:p>
    <w:p w14:paraId="445A8687" w14:textId="77777777" w:rsidR="00E27250" w:rsidRDefault="00E27250" w:rsidP="00E27250">
      <w:pPr>
        <w:pStyle w:val="ListParagraph"/>
        <w:numPr>
          <w:ilvl w:val="0"/>
          <w:numId w:val="3"/>
        </w:numPr>
      </w:pPr>
      <w:r>
        <w:t>Chiefs would like to see maps or something similar at the polling place to assist voters in getting to their correct polling place before they reach the check-in station.</w:t>
      </w:r>
    </w:p>
    <w:p w14:paraId="5FE7B2C5" w14:textId="77777777" w:rsidR="00E27250" w:rsidRDefault="00E27250" w:rsidP="00E27250">
      <w:pPr>
        <w:pStyle w:val="ListParagraph"/>
        <w:numPr>
          <w:ilvl w:val="0"/>
          <w:numId w:val="3"/>
        </w:numPr>
      </w:pPr>
      <w:r>
        <w:t>Chiefs would love to see options for polling place setup on Monday.</w:t>
      </w:r>
    </w:p>
    <w:p w14:paraId="71287BD3" w14:textId="291E496A" w:rsidR="00E27250" w:rsidRDefault="00E27250" w:rsidP="006D48DE">
      <w:pPr>
        <w:pStyle w:val="ListParagraph"/>
        <w:numPr>
          <w:ilvl w:val="0"/>
          <w:numId w:val="3"/>
        </w:numPr>
      </w:pPr>
      <w:r>
        <w:t>Election officers like having the check in and ballot stations combined and want to continue that in the future.</w:t>
      </w:r>
    </w:p>
    <w:p w14:paraId="6C3FA902" w14:textId="77777777" w:rsidR="006D48DE" w:rsidRDefault="00E8030C" w:rsidP="006D48DE">
      <w:pPr>
        <w:spacing w:after="0"/>
      </w:pPr>
      <w:r w:rsidRPr="006D48DE">
        <w:rPr>
          <w:rStyle w:val="Heading4Char"/>
        </w:rPr>
        <w:t>Provisional Data</w:t>
      </w:r>
      <w:r w:rsidR="00296F3B">
        <w:t xml:space="preserve"> </w:t>
      </w:r>
    </w:p>
    <w:p w14:paraId="63C60737" w14:textId="51177F61" w:rsidR="00E8030C" w:rsidRDefault="00296F3B" w:rsidP="006D48DE">
      <w:r>
        <w:t xml:space="preserve">A provisional ballot is issued when a voter’s eligibility cannot be determined </w:t>
      </w:r>
      <w:r w:rsidR="006D48DE">
        <w:t>E</w:t>
      </w:r>
      <w:r>
        <w:t xml:space="preserve">lection </w:t>
      </w:r>
      <w:r w:rsidR="006D48DE">
        <w:t>D</w:t>
      </w:r>
      <w:r>
        <w:t>ay.</w:t>
      </w:r>
      <w:r w:rsidR="001B046D">
        <w:t xml:space="preserve"> Of the 434 counted provisional ballots, 424 were mail ballots that were not received. Ballots not counted reflect the number of voter’s whose registration could not be determined. </w:t>
      </w:r>
    </w:p>
    <w:tbl>
      <w:tblPr>
        <w:tblW w:w="3386" w:type="dxa"/>
        <w:tblInd w:w="855" w:type="dxa"/>
        <w:tblBorders>
          <w:insideH w:val="single" w:sz="4" w:space="0" w:color="auto"/>
        </w:tblBorders>
        <w:tblLook w:val="04A0" w:firstRow="1" w:lastRow="0" w:firstColumn="1" w:lastColumn="0" w:noHBand="0" w:noVBand="1"/>
      </w:tblPr>
      <w:tblGrid>
        <w:gridCol w:w="2003"/>
        <w:gridCol w:w="1383"/>
      </w:tblGrid>
      <w:tr w:rsidR="001B046D" w:rsidRPr="001B046D" w14:paraId="7A68DD64" w14:textId="77777777" w:rsidTr="006D48DE">
        <w:trPr>
          <w:trHeight w:val="303"/>
        </w:trPr>
        <w:tc>
          <w:tcPr>
            <w:tcW w:w="2003" w:type="dxa"/>
            <w:shd w:val="clear" w:color="auto" w:fill="E7E6E6" w:themeFill="background2"/>
            <w:noWrap/>
            <w:vAlign w:val="center"/>
            <w:hideMark/>
          </w:tcPr>
          <w:p w14:paraId="3F0FB900" w14:textId="77777777" w:rsidR="001B046D" w:rsidRPr="001B046D" w:rsidRDefault="001B046D" w:rsidP="001B046D">
            <w:pPr>
              <w:spacing w:after="0" w:line="240" w:lineRule="auto"/>
              <w:rPr>
                <w:rFonts w:ascii="Calibri" w:eastAsia="Times New Roman" w:hAnsi="Calibri" w:cs="Calibri"/>
                <w:b/>
                <w:bCs/>
                <w:color w:val="000000"/>
              </w:rPr>
            </w:pPr>
            <w:r w:rsidRPr="001B046D">
              <w:rPr>
                <w:rFonts w:ascii="Calibri" w:eastAsia="Times New Roman" w:hAnsi="Calibri" w:cs="Calibri"/>
                <w:b/>
                <w:bCs/>
                <w:color w:val="000000"/>
              </w:rPr>
              <w:lastRenderedPageBreak/>
              <w:t xml:space="preserve">Provisional Ballots </w:t>
            </w:r>
          </w:p>
        </w:tc>
        <w:tc>
          <w:tcPr>
            <w:tcW w:w="1383" w:type="dxa"/>
            <w:shd w:val="clear" w:color="auto" w:fill="E7E6E6" w:themeFill="background2"/>
            <w:noWrap/>
            <w:vAlign w:val="bottom"/>
            <w:hideMark/>
          </w:tcPr>
          <w:p w14:paraId="5938FDAE" w14:textId="62044FAB" w:rsidR="001B046D" w:rsidRPr="001B046D" w:rsidRDefault="006D48DE" w:rsidP="006D48DE">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w:t>
            </w:r>
          </w:p>
        </w:tc>
      </w:tr>
      <w:tr w:rsidR="001B046D" w:rsidRPr="001B046D" w14:paraId="6D6145B9" w14:textId="77777777" w:rsidTr="006D48DE">
        <w:trPr>
          <w:trHeight w:val="303"/>
        </w:trPr>
        <w:tc>
          <w:tcPr>
            <w:tcW w:w="2003" w:type="dxa"/>
            <w:shd w:val="clear" w:color="auto" w:fill="auto"/>
            <w:noWrap/>
            <w:vAlign w:val="center"/>
            <w:hideMark/>
          </w:tcPr>
          <w:p w14:paraId="240235B9" w14:textId="77777777" w:rsidR="001B046D" w:rsidRPr="001B046D" w:rsidRDefault="001B046D" w:rsidP="001B046D">
            <w:pPr>
              <w:spacing w:after="0" w:line="240" w:lineRule="auto"/>
              <w:rPr>
                <w:rFonts w:ascii="Calibri" w:eastAsia="Times New Roman" w:hAnsi="Calibri" w:cs="Calibri"/>
                <w:color w:val="000000"/>
              </w:rPr>
            </w:pPr>
            <w:r w:rsidRPr="001B046D">
              <w:rPr>
                <w:rFonts w:ascii="Calibri" w:eastAsia="Times New Roman" w:hAnsi="Calibri" w:cs="Calibri"/>
                <w:color w:val="000000"/>
              </w:rPr>
              <w:t>Issued</w:t>
            </w:r>
          </w:p>
        </w:tc>
        <w:tc>
          <w:tcPr>
            <w:tcW w:w="1383" w:type="dxa"/>
            <w:shd w:val="clear" w:color="auto" w:fill="auto"/>
            <w:noWrap/>
            <w:vAlign w:val="bottom"/>
            <w:hideMark/>
          </w:tcPr>
          <w:p w14:paraId="03D3BF5F" w14:textId="77777777" w:rsidR="001B046D" w:rsidRPr="001B046D" w:rsidRDefault="001B046D" w:rsidP="001B046D">
            <w:pPr>
              <w:spacing w:after="0" w:line="240" w:lineRule="auto"/>
              <w:jc w:val="right"/>
              <w:rPr>
                <w:rFonts w:ascii="Calibri" w:eastAsia="Times New Roman" w:hAnsi="Calibri" w:cs="Calibri"/>
                <w:color w:val="000000"/>
              </w:rPr>
            </w:pPr>
            <w:r w:rsidRPr="001B046D">
              <w:rPr>
                <w:rFonts w:ascii="Calibri" w:eastAsia="Times New Roman" w:hAnsi="Calibri" w:cs="Calibri"/>
                <w:color w:val="000000"/>
              </w:rPr>
              <w:t>617</w:t>
            </w:r>
          </w:p>
        </w:tc>
      </w:tr>
      <w:tr w:rsidR="001B046D" w:rsidRPr="001B046D" w14:paraId="7CAFEE85" w14:textId="77777777" w:rsidTr="006D48DE">
        <w:trPr>
          <w:trHeight w:val="303"/>
        </w:trPr>
        <w:tc>
          <w:tcPr>
            <w:tcW w:w="2003" w:type="dxa"/>
            <w:shd w:val="clear" w:color="auto" w:fill="auto"/>
            <w:noWrap/>
            <w:vAlign w:val="bottom"/>
            <w:hideMark/>
          </w:tcPr>
          <w:p w14:paraId="47BCBC79" w14:textId="77777777" w:rsidR="001B046D" w:rsidRPr="001B046D" w:rsidRDefault="001B046D" w:rsidP="001B046D">
            <w:pPr>
              <w:spacing w:after="0" w:line="240" w:lineRule="auto"/>
              <w:rPr>
                <w:rFonts w:ascii="Calibri" w:eastAsia="Times New Roman" w:hAnsi="Calibri" w:cs="Calibri"/>
                <w:color w:val="000000"/>
              </w:rPr>
            </w:pPr>
            <w:r w:rsidRPr="001B046D">
              <w:rPr>
                <w:rFonts w:ascii="Calibri" w:eastAsia="Times New Roman" w:hAnsi="Calibri" w:cs="Calibri"/>
                <w:color w:val="000000"/>
              </w:rPr>
              <w:t>Counted</w:t>
            </w:r>
          </w:p>
        </w:tc>
        <w:tc>
          <w:tcPr>
            <w:tcW w:w="1383" w:type="dxa"/>
            <w:shd w:val="clear" w:color="auto" w:fill="auto"/>
            <w:noWrap/>
            <w:vAlign w:val="bottom"/>
            <w:hideMark/>
          </w:tcPr>
          <w:p w14:paraId="2E9747F3" w14:textId="77777777" w:rsidR="001B046D" w:rsidRPr="001B046D" w:rsidRDefault="001B046D" w:rsidP="001B046D">
            <w:pPr>
              <w:spacing w:after="0" w:line="240" w:lineRule="auto"/>
              <w:jc w:val="right"/>
              <w:rPr>
                <w:rFonts w:ascii="Calibri" w:eastAsia="Times New Roman" w:hAnsi="Calibri" w:cs="Calibri"/>
                <w:color w:val="000000"/>
              </w:rPr>
            </w:pPr>
            <w:r w:rsidRPr="001B046D">
              <w:rPr>
                <w:rFonts w:ascii="Calibri" w:eastAsia="Times New Roman" w:hAnsi="Calibri" w:cs="Calibri"/>
                <w:color w:val="000000"/>
              </w:rPr>
              <w:t>43</w:t>
            </w:r>
            <w:r>
              <w:rPr>
                <w:rFonts w:ascii="Calibri" w:eastAsia="Times New Roman" w:hAnsi="Calibri" w:cs="Calibri"/>
                <w:color w:val="000000"/>
              </w:rPr>
              <w:t>4</w:t>
            </w:r>
          </w:p>
        </w:tc>
      </w:tr>
      <w:tr w:rsidR="001B046D" w:rsidRPr="001B046D" w14:paraId="147D8EDB" w14:textId="77777777" w:rsidTr="006D48DE">
        <w:trPr>
          <w:trHeight w:val="303"/>
        </w:trPr>
        <w:tc>
          <w:tcPr>
            <w:tcW w:w="2003" w:type="dxa"/>
            <w:shd w:val="clear" w:color="auto" w:fill="auto"/>
            <w:noWrap/>
            <w:vAlign w:val="bottom"/>
            <w:hideMark/>
          </w:tcPr>
          <w:p w14:paraId="045E5BD5" w14:textId="77777777" w:rsidR="001B046D" w:rsidRPr="001B046D" w:rsidRDefault="001B046D" w:rsidP="001B046D">
            <w:pPr>
              <w:spacing w:after="0" w:line="240" w:lineRule="auto"/>
              <w:rPr>
                <w:rFonts w:ascii="Calibri" w:eastAsia="Times New Roman" w:hAnsi="Calibri" w:cs="Calibri"/>
                <w:color w:val="000000"/>
              </w:rPr>
            </w:pPr>
            <w:r w:rsidRPr="001B046D">
              <w:rPr>
                <w:rFonts w:ascii="Calibri" w:eastAsia="Times New Roman" w:hAnsi="Calibri" w:cs="Calibri"/>
                <w:color w:val="000000"/>
              </w:rPr>
              <w:t>Not Counted</w:t>
            </w:r>
          </w:p>
        </w:tc>
        <w:tc>
          <w:tcPr>
            <w:tcW w:w="1383" w:type="dxa"/>
            <w:shd w:val="clear" w:color="auto" w:fill="auto"/>
            <w:noWrap/>
            <w:vAlign w:val="bottom"/>
            <w:hideMark/>
          </w:tcPr>
          <w:p w14:paraId="32F5A311" w14:textId="3C1488F3" w:rsidR="001B046D" w:rsidRPr="001B046D" w:rsidRDefault="001B046D" w:rsidP="001B046D">
            <w:pPr>
              <w:spacing w:after="0" w:line="240" w:lineRule="auto"/>
              <w:jc w:val="right"/>
              <w:rPr>
                <w:rFonts w:ascii="Calibri" w:eastAsia="Times New Roman" w:hAnsi="Calibri" w:cs="Calibri"/>
                <w:color w:val="000000"/>
              </w:rPr>
            </w:pPr>
            <w:r w:rsidRPr="001B046D">
              <w:rPr>
                <w:rFonts w:ascii="Calibri" w:eastAsia="Times New Roman" w:hAnsi="Calibri" w:cs="Calibri"/>
                <w:color w:val="000000"/>
              </w:rPr>
              <w:t>18</w:t>
            </w:r>
            <w:r w:rsidR="006D48DE">
              <w:rPr>
                <w:rFonts w:ascii="Calibri" w:eastAsia="Times New Roman" w:hAnsi="Calibri" w:cs="Calibri"/>
                <w:color w:val="000000"/>
              </w:rPr>
              <w:t>3</w:t>
            </w:r>
          </w:p>
        </w:tc>
      </w:tr>
    </w:tbl>
    <w:p w14:paraId="2FDE2C92" w14:textId="77777777" w:rsidR="001B046D" w:rsidRDefault="001B046D" w:rsidP="001B046D">
      <w:pPr>
        <w:pStyle w:val="ListParagraph"/>
        <w:ind w:left="1440"/>
      </w:pPr>
    </w:p>
    <w:p w14:paraId="79609BAD" w14:textId="77777777" w:rsidR="001B046D" w:rsidRDefault="001B046D" w:rsidP="006D48DE">
      <w:pPr>
        <w:pStyle w:val="ListParagraph"/>
        <w:ind w:left="0"/>
      </w:pPr>
      <w:r>
        <w:t xml:space="preserve">Provisional ballots were issued at higher rates in the following precincts. </w:t>
      </w:r>
    </w:p>
    <w:tbl>
      <w:tblPr>
        <w:tblW w:w="5930" w:type="dxa"/>
        <w:tblInd w:w="930" w:type="dxa"/>
        <w:tblBorders>
          <w:insideH w:val="single" w:sz="4" w:space="0" w:color="auto"/>
        </w:tblBorders>
        <w:shd w:val="clear" w:color="auto" w:fill="FFFFFF" w:themeFill="background1"/>
        <w:tblLook w:val="04A0" w:firstRow="1" w:lastRow="0" w:firstColumn="1" w:lastColumn="0" w:noHBand="0" w:noVBand="1"/>
      </w:tblPr>
      <w:tblGrid>
        <w:gridCol w:w="3307"/>
        <w:gridCol w:w="2623"/>
      </w:tblGrid>
      <w:tr w:rsidR="001B046D" w:rsidRPr="001B046D" w14:paraId="5E30BC42" w14:textId="77777777" w:rsidTr="006D48DE">
        <w:trPr>
          <w:trHeight w:val="287"/>
        </w:trPr>
        <w:tc>
          <w:tcPr>
            <w:tcW w:w="3307" w:type="dxa"/>
            <w:shd w:val="clear" w:color="auto" w:fill="E7E6E6" w:themeFill="background2"/>
            <w:noWrap/>
            <w:vAlign w:val="bottom"/>
          </w:tcPr>
          <w:p w14:paraId="0A41365C" w14:textId="77777777" w:rsidR="001B046D" w:rsidRPr="001B046D" w:rsidRDefault="001B046D" w:rsidP="001B046D">
            <w:pPr>
              <w:spacing w:after="0" w:line="240" w:lineRule="auto"/>
              <w:rPr>
                <w:rFonts w:ascii="Calibri" w:eastAsia="Times New Roman" w:hAnsi="Calibri" w:cs="Calibri"/>
                <w:b/>
                <w:bCs/>
              </w:rPr>
            </w:pPr>
            <w:r w:rsidRPr="001B046D">
              <w:rPr>
                <w:rFonts w:ascii="Calibri" w:eastAsia="Times New Roman" w:hAnsi="Calibri" w:cs="Calibri"/>
                <w:b/>
                <w:bCs/>
              </w:rPr>
              <w:t>Precinct</w:t>
            </w:r>
          </w:p>
        </w:tc>
        <w:tc>
          <w:tcPr>
            <w:tcW w:w="2623" w:type="dxa"/>
            <w:shd w:val="clear" w:color="auto" w:fill="E7E6E6" w:themeFill="background2"/>
            <w:noWrap/>
            <w:vAlign w:val="bottom"/>
          </w:tcPr>
          <w:p w14:paraId="02CF1A4D" w14:textId="4C9668A1" w:rsidR="001B046D" w:rsidRPr="001B046D" w:rsidRDefault="006D48DE" w:rsidP="001B046D">
            <w:pPr>
              <w:spacing w:after="0" w:line="240" w:lineRule="auto"/>
              <w:jc w:val="right"/>
              <w:rPr>
                <w:rFonts w:ascii="Calibri" w:eastAsia="Times New Roman" w:hAnsi="Calibri" w:cs="Calibri"/>
                <w:b/>
                <w:bCs/>
              </w:rPr>
            </w:pPr>
            <w:r>
              <w:rPr>
                <w:rFonts w:ascii="Calibri" w:eastAsia="Times New Roman" w:hAnsi="Calibri" w:cs="Calibri"/>
                <w:b/>
                <w:bCs/>
              </w:rPr>
              <w:t xml:space="preserve"># of </w:t>
            </w:r>
            <w:r w:rsidR="001B046D" w:rsidRPr="001B046D">
              <w:rPr>
                <w:rFonts w:ascii="Calibri" w:eastAsia="Times New Roman" w:hAnsi="Calibri" w:cs="Calibri"/>
                <w:b/>
                <w:bCs/>
              </w:rPr>
              <w:t>Provisional Ballots</w:t>
            </w:r>
          </w:p>
        </w:tc>
      </w:tr>
      <w:tr w:rsidR="001B046D" w:rsidRPr="001B046D" w14:paraId="6D678BD0" w14:textId="77777777" w:rsidTr="006D48DE">
        <w:trPr>
          <w:trHeight w:val="287"/>
        </w:trPr>
        <w:tc>
          <w:tcPr>
            <w:tcW w:w="3307" w:type="dxa"/>
            <w:shd w:val="clear" w:color="auto" w:fill="FFFFFF" w:themeFill="background1"/>
            <w:noWrap/>
            <w:vAlign w:val="bottom"/>
            <w:hideMark/>
          </w:tcPr>
          <w:p w14:paraId="0EB32A57" w14:textId="77777777" w:rsidR="001B046D" w:rsidRPr="001B046D" w:rsidRDefault="001B046D" w:rsidP="001B046D">
            <w:pPr>
              <w:spacing w:after="0" w:line="240" w:lineRule="auto"/>
              <w:rPr>
                <w:rFonts w:ascii="Calibri" w:eastAsia="Times New Roman" w:hAnsi="Calibri" w:cs="Calibri"/>
              </w:rPr>
            </w:pPr>
            <w:r w:rsidRPr="001B046D">
              <w:rPr>
                <w:rFonts w:ascii="Calibri" w:eastAsia="Times New Roman" w:hAnsi="Calibri" w:cs="Calibri"/>
              </w:rPr>
              <w:t>001 Arlington</w:t>
            </w:r>
          </w:p>
        </w:tc>
        <w:tc>
          <w:tcPr>
            <w:tcW w:w="2623" w:type="dxa"/>
            <w:shd w:val="clear" w:color="auto" w:fill="FFFFFF" w:themeFill="background1"/>
            <w:noWrap/>
            <w:vAlign w:val="bottom"/>
            <w:hideMark/>
          </w:tcPr>
          <w:p w14:paraId="0A6C077A" w14:textId="77777777" w:rsidR="001B046D" w:rsidRPr="001B046D" w:rsidRDefault="001B046D" w:rsidP="001B046D">
            <w:pPr>
              <w:spacing w:after="0" w:line="240" w:lineRule="auto"/>
              <w:jc w:val="right"/>
              <w:rPr>
                <w:rFonts w:ascii="Calibri" w:eastAsia="Times New Roman" w:hAnsi="Calibri" w:cs="Calibri"/>
              </w:rPr>
            </w:pPr>
            <w:r w:rsidRPr="001B046D">
              <w:rPr>
                <w:rFonts w:ascii="Calibri" w:eastAsia="Times New Roman" w:hAnsi="Calibri" w:cs="Calibri"/>
              </w:rPr>
              <w:t>18</w:t>
            </w:r>
          </w:p>
        </w:tc>
      </w:tr>
      <w:tr w:rsidR="001B046D" w:rsidRPr="001B046D" w14:paraId="61A21B0A" w14:textId="77777777" w:rsidTr="006D48DE">
        <w:trPr>
          <w:trHeight w:val="287"/>
        </w:trPr>
        <w:tc>
          <w:tcPr>
            <w:tcW w:w="3307" w:type="dxa"/>
            <w:shd w:val="clear" w:color="auto" w:fill="FFFFFF" w:themeFill="background1"/>
            <w:noWrap/>
            <w:vAlign w:val="bottom"/>
            <w:hideMark/>
          </w:tcPr>
          <w:p w14:paraId="386BA91E" w14:textId="77777777" w:rsidR="001B046D" w:rsidRPr="001B046D" w:rsidRDefault="001B046D" w:rsidP="001B046D">
            <w:pPr>
              <w:spacing w:after="0" w:line="240" w:lineRule="auto"/>
              <w:rPr>
                <w:rFonts w:ascii="Calibri" w:eastAsia="Times New Roman" w:hAnsi="Calibri" w:cs="Calibri"/>
              </w:rPr>
            </w:pPr>
            <w:r w:rsidRPr="001B046D">
              <w:rPr>
                <w:rFonts w:ascii="Calibri" w:eastAsia="Times New Roman" w:hAnsi="Calibri" w:cs="Calibri"/>
              </w:rPr>
              <w:t>038 Arlington View</w:t>
            </w:r>
          </w:p>
        </w:tc>
        <w:tc>
          <w:tcPr>
            <w:tcW w:w="2623" w:type="dxa"/>
            <w:shd w:val="clear" w:color="auto" w:fill="FFFFFF" w:themeFill="background1"/>
            <w:noWrap/>
            <w:vAlign w:val="bottom"/>
            <w:hideMark/>
          </w:tcPr>
          <w:p w14:paraId="1543B5CC" w14:textId="77777777" w:rsidR="001B046D" w:rsidRPr="001B046D" w:rsidRDefault="001B046D" w:rsidP="001B046D">
            <w:pPr>
              <w:spacing w:after="0" w:line="240" w:lineRule="auto"/>
              <w:jc w:val="right"/>
              <w:rPr>
                <w:rFonts w:ascii="Calibri" w:eastAsia="Times New Roman" w:hAnsi="Calibri" w:cs="Calibri"/>
              </w:rPr>
            </w:pPr>
            <w:r w:rsidRPr="001B046D">
              <w:rPr>
                <w:rFonts w:ascii="Calibri" w:eastAsia="Times New Roman" w:hAnsi="Calibri" w:cs="Calibri"/>
              </w:rPr>
              <w:t>18</w:t>
            </w:r>
          </w:p>
        </w:tc>
      </w:tr>
      <w:tr w:rsidR="001B046D" w:rsidRPr="001B046D" w14:paraId="4D8013E2" w14:textId="77777777" w:rsidTr="006D48DE">
        <w:trPr>
          <w:trHeight w:val="287"/>
        </w:trPr>
        <w:tc>
          <w:tcPr>
            <w:tcW w:w="3307" w:type="dxa"/>
            <w:shd w:val="clear" w:color="auto" w:fill="FFFFFF" w:themeFill="background1"/>
            <w:noWrap/>
            <w:vAlign w:val="bottom"/>
            <w:hideMark/>
          </w:tcPr>
          <w:p w14:paraId="22F436DC" w14:textId="77777777" w:rsidR="001B046D" w:rsidRPr="001B046D" w:rsidRDefault="001B046D" w:rsidP="001B046D">
            <w:pPr>
              <w:spacing w:after="0" w:line="240" w:lineRule="auto"/>
              <w:rPr>
                <w:rFonts w:ascii="Calibri" w:eastAsia="Times New Roman" w:hAnsi="Calibri" w:cs="Calibri"/>
              </w:rPr>
            </w:pPr>
            <w:r w:rsidRPr="001B046D">
              <w:rPr>
                <w:rFonts w:ascii="Calibri" w:eastAsia="Times New Roman" w:hAnsi="Calibri" w:cs="Calibri"/>
              </w:rPr>
              <w:t>008 Hume</w:t>
            </w:r>
          </w:p>
        </w:tc>
        <w:tc>
          <w:tcPr>
            <w:tcW w:w="2623" w:type="dxa"/>
            <w:shd w:val="clear" w:color="auto" w:fill="FFFFFF" w:themeFill="background1"/>
            <w:noWrap/>
            <w:vAlign w:val="bottom"/>
            <w:hideMark/>
          </w:tcPr>
          <w:p w14:paraId="0DE962CD" w14:textId="77777777" w:rsidR="001B046D" w:rsidRPr="001B046D" w:rsidRDefault="001B046D" w:rsidP="001B046D">
            <w:pPr>
              <w:spacing w:after="0" w:line="240" w:lineRule="auto"/>
              <w:jc w:val="right"/>
              <w:rPr>
                <w:rFonts w:ascii="Calibri" w:eastAsia="Times New Roman" w:hAnsi="Calibri" w:cs="Calibri"/>
              </w:rPr>
            </w:pPr>
            <w:r w:rsidRPr="001B046D">
              <w:rPr>
                <w:rFonts w:ascii="Calibri" w:eastAsia="Times New Roman" w:hAnsi="Calibri" w:cs="Calibri"/>
              </w:rPr>
              <w:t>19</w:t>
            </w:r>
          </w:p>
        </w:tc>
      </w:tr>
      <w:tr w:rsidR="001B046D" w:rsidRPr="001B046D" w14:paraId="0F0E7710" w14:textId="77777777" w:rsidTr="006D48DE">
        <w:trPr>
          <w:trHeight w:val="287"/>
        </w:trPr>
        <w:tc>
          <w:tcPr>
            <w:tcW w:w="3307" w:type="dxa"/>
            <w:shd w:val="clear" w:color="auto" w:fill="FFFFFF" w:themeFill="background1"/>
            <w:noWrap/>
            <w:vAlign w:val="bottom"/>
            <w:hideMark/>
          </w:tcPr>
          <w:p w14:paraId="4587B4E5" w14:textId="77777777" w:rsidR="001B046D" w:rsidRPr="001B046D" w:rsidRDefault="001B046D" w:rsidP="001B046D">
            <w:pPr>
              <w:spacing w:after="0" w:line="240" w:lineRule="auto"/>
              <w:rPr>
                <w:rFonts w:ascii="Calibri" w:eastAsia="Times New Roman" w:hAnsi="Calibri" w:cs="Calibri"/>
              </w:rPr>
            </w:pPr>
            <w:r w:rsidRPr="001B046D">
              <w:rPr>
                <w:rFonts w:ascii="Calibri" w:eastAsia="Times New Roman" w:hAnsi="Calibri" w:cs="Calibri"/>
              </w:rPr>
              <w:t>052 Gunston</w:t>
            </w:r>
          </w:p>
        </w:tc>
        <w:tc>
          <w:tcPr>
            <w:tcW w:w="2623" w:type="dxa"/>
            <w:shd w:val="clear" w:color="auto" w:fill="FFFFFF" w:themeFill="background1"/>
            <w:noWrap/>
            <w:vAlign w:val="bottom"/>
            <w:hideMark/>
          </w:tcPr>
          <w:p w14:paraId="02338F56" w14:textId="77777777" w:rsidR="001B046D" w:rsidRPr="001B046D" w:rsidRDefault="001B046D" w:rsidP="001B046D">
            <w:pPr>
              <w:spacing w:after="0" w:line="240" w:lineRule="auto"/>
              <w:jc w:val="right"/>
              <w:rPr>
                <w:rFonts w:ascii="Calibri" w:eastAsia="Times New Roman" w:hAnsi="Calibri" w:cs="Calibri"/>
              </w:rPr>
            </w:pPr>
            <w:r w:rsidRPr="001B046D">
              <w:rPr>
                <w:rFonts w:ascii="Calibri" w:eastAsia="Times New Roman" w:hAnsi="Calibri" w:cs="Calibri"/>
              </w:rPr>
              <w:t>19</w:t>
            </w:r>
          </w:p>
        </w:tc>
      </w:tr>
      <w:tr w:rsidR="001B046D" w:rsidRPr="001B046D" w14:paraId="6DEE2200" w14:textId="77777777" w:rsidTr="006D48DE">
        <w:trPr>
          <w:trHeight w:val="287"/>
        </w:trPr>
        <w:tc>
          <w:tcPr>
            <w:tcW w:w="3307" w:type="dxa"/>
            <w:shd w:val="clear" w:color="auto" w:fill="FFFFFF" w:themeFill="background1"/>
            <w:noWrap/>
            <w:vAlign w:val="bottom"/>
            <w:hideMark/>
          </w:tcPr>
          <w:p w14:paraId="38FA69B9" w14:textId="77777777" w:rsidR="001B046D" w:rsidRPr="001B046D" w:rsidRDefault="001B046D" w:rsidP="001B046D">
            <w:pPr>
              <w:spacing w:after="0" w:line="240" w:lineRule="auto"/>
              <w:rPr>
                <w:rFonts w:ascii="Calibri" w:eastAsia="Times New Roman" w:hAnsi="Calibri" w:cs="Calibri"/>
              </w:rPr>
            </w:pPr>
            <w:r w:rsidRPr="001B046D">
              <w:rPr>
                <w:rFonts w:ascii="Calibri" w:eastAsia="Times New Roman" w:hAnsi="Calibri" w:cs="Calibri"/>
              </w:rPr>
              <w:t>045 Buckingham</w:t>
            </w:r>
          </w:p>
        </w:tc>
        <w:tc>
          <w:tcPr>
            <w:tcW w:w="2623" w:type="dxa"/>
            <w:shd w:val="clear" w:color="auto" w:fill="FFFFFF" w:themeFill="background1"/>
            <w:noWrap/>
            <w:vAlign w:val="bottom"/>
            <w:hideMark/>
          </w:tcPr>
          <w:p w14:paraId="79B69E91" w14:textId="77777777" w:rsidR="001B046D" w:rsidRPr="001B046D" w:rsidRDefault="001B046D" w:rsidP="001B046D">
            <w:pPr>
              <w:spacing w:after="0" w:line="240" w:lineRule="auto"/>
              <w:jc w:val="right"/>
              <w:rPr>
                <w:rFonts w:ascii="Calibri" w:eastAsia="Times New Roman" w:hAnsi="Calibri" w:cs="Calibri"/>
              </w:rPr>
            </w:pPr>
            <w:r w:rsidRPr="001B046D">
              <w:rPr>
                <w:rFonts w:ascii="Calibri" w:eastAsia="Times New Roman" w:hAnsi="Calibri" w:cs="Calibri"/>
              </w:rPr>
              <w:t>21</w:t>
            </w:r>
          </w:p>
        </w:tc>
      </w:tr>
      <w:tr w:rsidR="001B046D" w:rsidRPr="001B046D" w14:paraId="38FF0EB0" w14:textId="77777777" w:rsidTr="006D48DE">
        <w:trPr>
          <w:trHeight w:val="287"/>
        </w:trPr>
        <w:tc>
          <w:tcPr>
            <w:tcW w:w="3307" w:type="dxa"/>
            <w:shd w:val="clear" w:color="auto" w:fill="FFFFFF" w:themeFill="background1"/>
            <w:noWrap/>
            <w:vAlign w:val="bottom"/>
            <w:hideMark/>
          </w:tcPr>
          <w:p w14:paraId="639B479E" w14:textId="77777777" w:rsidR="001B046D" w:rsidRPr="001B046D" w:rsidRDefault="001B046D" w:rsidP="001B046D">
            <w:pPr>
              <w:spacing w:after="0" w:line="240" w:lineRule="auto"/>
              <w:rPr>
                <w:rFonts w:ascii="Calibri" w:eastAsia="Times New Roman" w:hAnsi="Calibri" w:cs="Calibri"/>
              </w:rPr>
            </w:pPr>
            <w:r w:rsidRPr="001B046D">
              <w:rPr>
                <w:rFonts w:ascii="Calibri" w:eastAsia="Times New Roman" w:hAnsi="Calibri" w:cs="Calibri"/>
              </w:rPr>
              <w:t>013 Glen Carlyn</w:t>
            </w:r>
          </w:p>
        </w:tc>
        <w:tc>
          <w:tcPr>
            <w:tcW w:w="2623" w:type="dxa"/>
            <w:shd w:val="clear" w:color="auto" w:fill="FFFFFF" w:themeFill="background1"/>
            <w:noWrap/>
            <w:vAlign w:val="bottom"/>
            <w:hideMark/>
          </w:tcPr>
          <w:p w14:paraId="57176EB6" w14:textId="77777777" w:rsidR="001B046D" w:rsidRPr="001B046D" w:rsidRDefault="001B046D" w:rsidP="001B046D">
            <w:pPr>
              <w:spacing w:after="0" w:line="240" w:lineRule="auto"/>
              <w:jc w:val="right"/>
              <w:rPr>
                <w:rFonts w:ascii="Calibri" w:eastAsia="Times New Roman" w:hAnsi="Calibri" w:cs="Calibri"/>
              </w:rPr>
            </w:pPr>
            <w:r w:rsidRPr="001B046D">
              <w:rPr>
                <w:rFonts w:ascii="Calibri" w:eastAsia="Times New Roman" w:hAnsi="Calibri" w:cs="Calibri"/>
              </w:rPr>
              <w:t>23</w:t>
            </w:r>
          </w:p>
        </w:tc>
      </w:tr>
      <w:tr w:rsidR="001B046D" w:rsidRPr="001B046D" w14:paraId="1154ADB8" w14:textId="77777777" w:rsidTr="006D48DE">
        <w:trPr>
          <w:trHeight w:val="287"/>
        </w:trPr>
        <w:tc>
          <w:tcPr>
            <w:tcW w:w="3307" w:type="dxa"/>
            <w:shd w:val="clear" w:color="auto" w:fill="FFFFFF" w:themeFill="background1"/>
            <w:noWrap/>
            <w:vAlign w:val="bottom"/>
            <w:hideMark/>
          </w:tcPr>
          <w:p w14:paraId="2BE35639" w14:textId="77777777" w:rsidR="001B046D" w:rsidRPr="001B046D" w:rsidRDefault="001B046D" w:rsidP="001B046D">
            <w:pPr>
              <w:spacing w:after="0" w:line="240" w:lineRule="auto"/>
              <w:rPr>
                <w:rFonts w:ascii="Calibri" w:eastAsia="Times New Roman" w:hAnsi="Calibri" w:cs="Calibri"/>
              </w:rPr>
            </w:pPr>
            <w:r w:rsidRPr="001B046D">
              <w:rPr>
                <w:rFonts w:ascii="Calibri" w:eastAsia="Times New Roman" w:hAnsi="Calibri" w:cs="Calibri"/>
              </w:rPr>
              <w:t>028 Wakefield</w:t>
            </w:r>
          </w:p>
        </w:tc>
        <w:tc>
          <w:tcPr>
            <w:tcW w:w="2623" w:type="dxa"/>
            <w:shd w:val="clear" w:color="auto" w:fill="FFFFFF" w:themeFill="background1"/>
            <w:noWrap/>
            <w:vAlign w:val="bottom"/>
            <w:hideMark/>
          </w:tcPr>
          <w:p w14:paraId="4B6F8BD8" w14:textId="77777777" w:rsidR="001B046D" w:rsidRPr="001B046D" w:rsidRDefault="001B046D" w:rsidP="001B046D">
            <w:pPr>
              <w:spacing w:after="0" w:line="240" w:lineRule="auto"/>
              <w:jc w:val="right"/>
              <w:rPr>
                <w:rFonts w:ascii="Calibri" w:eastAsia="Times New Roman" w:hAnsi="Calibri" w:cs="Calibri"/>
              </w:rPr>
            </w:pPr>
            <w:r w:rsidRPr="001B046D">
              <w:rPr>
                <w:rFonts w:ascii="Calibri" w:eastAsia="Times New Roman" w:hAnsi="Calibri" w:cs="Calibri"/>
              </w:rPr>
              <w:t>26</w:t>
            </w:r>
          </w:p>
        </w:tc>
      </w:tr>
      <w:tr w:rsidR="001B046D" w:rsidRPr="001B046D" w14:paraId="7FFF6E43" w14:textId="77777777" w:rsidTr="006D48DE">
        <w:trPr>
          <w:trHeight w:val="287"/>
        </w:trPr>
        <w:tc>
          <w:tcPr>
            <w:tcW w:w="3307" w:type="dxa"/>
            <w:shd w:val="clear" w:color="auto" w:fill="FFFFFF" w:themeFill="background1"/>
            <w:noWrap/>
            <w:vAlign w:val="bottom"/>
            <w:hideMark/>
          </w:tcPr>
          <w:p w14:paraId="789933EC" w14:textId="77777777" w:rsidR="001B046D" w:rsidRPr="001B046D" w:rsidRDefault="001B046D" w:rsidP="001B046D">
            <w:pPr>
              <w:spacing w:after="0" w:line="240" w:lineRule="auto"/>
              <w:rPr>
                <w:rFonts w:ascii="Calibri" w:eastAsia="Times New Roman" w:hAnsi="Calibri" w:cs="Calibri"/>
              </w:rPr>
            </w:pPr>
            <w:r w:rsidRPr="001B046D">
              <w:rPr>
                <w:rFonts w:ascii="Calibri" w:eastAsia="Times New Roman" w:hAnsi="Calibri" w:cs="Calibri"/>
              </w:rPr>
              <w:t>025 Arlington Forest</w:t>
            </w:r>
          </w:p>
        </w:tc>
        <w:tc>
          <w:tcPr>
            <w:tcW w:w="2623" w:type="dxa"/>
            <w:shd w:val="clear" w:color="auto" w:fill="FFFFFF" w:themeFill="background1"/>
            <w:noWrap/>
            <w:vAlign w:val="bottom"/>
            <w:hideMark/>
          </w:tcPr>
          <w:p w14:paraId="2869DAE6" w14:textId="77777777" w:rsidR="001B046D" w:rsidRPr="001B046D" w:rsidRDefault="001B046D" w:rsidP="001B046D">
            <w:pPr>
              <w:spacing w:after="0" w:line="240" w:lineRule="auto"/>
              <w:jc w:val="right"/>
              <w:rPr>
                <w:rFonts w:ascii="Calibri" w:eastAsia="Times New Roman" w:hAnsi="Calibri" w:cs="Calibri"/>
              </w:rPr>
            </w:pPr>
            <w:r w:rsidRPr="001B046D">
              <w:rPr>
                <w:rFonts w:ascii="Calibri" w:eastAsia="Times New Roman" w:hAnsi="Calibri" w:cs="Calibri"/>
              </w:rPr>
              <w:t>27</w:t>
            </w:r>
          </w:p>
        </w:tc>
      </w:tr>
      <w:tr w:rsidR="001B046D" w:rsidRPr="001B046D" w14:paraId="5B005B64" w14:textId="77777777" w:rsidTr="006D48DE">
        <w:trPr>
          <w:trHeight w:val="287"/>
        </w:trPr>
        <w:tc>
          <w:tcPr>
            <w:tcW w:w="3307" w:type="dxa"/>
            <w:shd w:val="clear" w:color="auto" w:fill="FFFFFF" w:themeFill="background1"/>
            <w:noWrap/>
            <w:vAlign w:val="bottom"/>
            <w:hideMark/>
          </w:tcPr>
          <w:p w14:paraId="0535EFD6" w14:textId="77777777" w:rsidR="001B046D" w:rsidRPr="001B046D" w:rsidRDefault="001B046D" w:rsidP="001B046D">
            <w:pPr>
              <w:spacing w:after="0" w:line="240" w:lineRule="auto"/>
              <w:rPr>
                <w:rFonts w:ascii="Calibri" w:eastAsia="Times New Roman" w:hAnsi="Calibri" w:cs="Calibri"/>
              </w:rPr>
            </w:pPr>
            <w:r w:rsidRPr="001B046D">
              <w:rPr>
                <w:rFonts w:ascii="Calibri" w:eastAsia="Times New Roman" w:hAnsi="Calibri" w:cs="Calibri"/>
              </w:rPr>
              <w:t>043 Campbell</w:t>
            </w:r>
          </w:p>
        </w:tc>
        <w:tc>
          <w:tcPr>
            <w:tcW w:w="2623" w:type="dxa"/>
            <w:shd w:val="clear" w:color="auto" w:fill="FFFFFF" w:themeFill="background1"/>
            <w:noWrap/>
            <w:vAlign w:val="bottom"/>
            <w:hideMark/>
          </w:tcPr>
          <w:p w14:paraId="013EA303" w14:textId="77777777" w:rsidR="001B046D" w:rsidRPr="001B046D" w:rsidRDefault="001B046D" w:rsidP="001B046D">
            <w:pPr>
              <w:spacing w:after="0" w:line="240" w:lineRule="auto"/>
              <w:jc w:val="right"/>
              <w:rPr>
                <w:rFonts w:ascii="Calibri" w:eastAsia="Times New Roman" w:hAnsi="Calibri" w:cs="Calibri"/>
              </w:rPr>
            </w:pPr>
            <w:r w:rsidRPr="001B046D">
              <w:rPr>
                <w:rFonts w:ascii="Calibri" w:eastAsia="Times New Roman" w:hAnsi="Calibri" w:cs="Calibri"/>
              </w:rPr>
              <w:t>44</w:t>
            </w:r>
          </w:p>
        </w:tc>
      </w:tr>
    </w:tbl>
    <w:p w14:paraId="37BEF91A" w14:textId="77777777" w:rsidR="00296F3B" w:rsidRDefault="00296F3B" w:rsidP="001B046D"/>
    <w:p w14:paraId="5B48CD29" w14:textId="77777777" w:rsidR="006D48DE" w:rsidRDefault="00996C0F" w:rsidP="006D48DE">
      <w:pPr>
        <w:spacing w:after="0"/>
      </w:pPr>
      <w:r w:rsidRPr="006D48DE">
        <w:rPr>
          <w:rStyle w:val="Heading4Char"/>
        </w:rPr>
        <w:t>Spoiled Ballots</w:t>
      </w:r>
      <w:r>
        <w:t xml:space="preserve"> </w:t>
      </w:r>
    </w:p>
    <w:p w14:paraId="34671D5B" w14:textId="5441BE70" w:rsidR="001B046D" w:rsidRDefault="00296F3B" w:rsidP="006D48DE">
      <w:r>
        <w:t xml:space="preserve">A spoiled ballot is when a voter makes a mistake marking their ballot. The voter can exchange the ballot for a </w:t>
      </w:r>
      <w:r w:rsidR="006D48DE">
        <w:t>replacement</w:t>
      </w:r>
      <w:r>
        <w:t xml:space="preserve"> ballot. 559 ballots were spoiled on </w:t>
      </w:r>
      <w:r w:rsidR="006D48DE">
        <w:t>E</w:t>
      </w:r>
      <w:r>
        <w:t xml:space="preserve">lection </w:t>
      </w:r>
      <w:r w:rsidR="006D48DE">
        <w:t>D</w:t>
      </w:r>
      <w:r>
        <w:t xml:space="preserve">ay. </w:t>
      </w:r>
    </w:p>
    <w:p w14:paraId="72DE0DC3" w14:textId="77777777" w:rsidR="001B046D" w:rsidRDefault="001B046D" w:rsidP="006D48DE">
      <w:pPr>
        <w:pStyle w:val="ListParagraph"/>
        <w:ind w:left="0"/>
      </w:pPr>
      <w:r>
        <w:t xml:space="preserve">Precincts below has spoiled ballots at higher rates than other precincts. </w:t>
      </w:r>
    </w:p>
    <w:tbl>
      <w:tblPr>
        <w:tblW w:w="5297" w:type="dxa"/>
        <w:tblInd w:w="900" w:type="dxa"/>
        <w:tblBorders>
          <w:insideH w:val="single" w:sz="4" w:space="0" w:color="auto"/>
        </w:tblBorders>
        <w:tblLook w:val="04A0" w:firstRow="1" w:lastRow="0" w:firstColumn="1" w:lastColumn="0" w:noHBand="0" w:noVBand="1"/>
      </w:tblPr>
      <w:tblGrid>
        <w:gridCol w:w="3213"/>
        <w:gridCol w:w="2084"/>
      </w:tblGrid>
      <w:tr w:rsidR="00296F3B" w:rsidRPr="00296F3B" w14:paraId="0800CE42" w14:textId="77777777" w:rsidTr="006D48DE">
        <w:trPr>
          <w:trHeight w:val="299"/>
        </w:trPr>
        <w:tc>
          <w:tcPr>
            <w:tcW w:w="3213" w:type="dxa"/>
            <w:shd w:val="clear" w:color="auto" w:fill="E7E6E6" w:themeFill="background2"/>
            <w:noWrap/>
            <w:vAlign w:val="bottom"/>
          </w:tcPr>
          <w:p w14:paraId="4BC2ECA6" w14:textId="77777777" w:rsidR="00296F3B" w:rsidRPr="00296F3B" w:rsidRDefault="00296F3B" w:rsidP="00296F3B">
            <w:pPr>
              <w:spacing w:after="0" w:line="240" w:lineRule="auto"/>
              <w:rPr>
                <w:rFonts w:ascii="Calibri" w:eastAsia="Times New Roman" w:hAnsi="Calibri" w:cs="Calibri"/>
                <w:b/>
                <w:bCs/>
              </w:rPr>
            </w:pPr>
            <w:r w:rsidRPr="00296F3B">
              <w:rPr>
                <w:rFonts w:ascii="Calibri" w:eastAsia="Times New Roman" w:hAnsi="Calibri" w:cs="Calibri"/>
                <w:b/>
                <w:bCs/>
              </w:rPr>
              <w:t>Precinct</w:t>
            </w:r>
          </w:p>
        </w:tc>
        <w:tc>
          <w:tcPr>
            <w:tcW w:w="2084" w:type="dxa"/>
            <w:shd w:val="clear" w:color="auto" w:fill="E7E6E6" w:themeFill="background2"/>
            <w:noWrap/>
            <w:vAlign w:val="bottom"/>
          </w:tcPr>
          <w:p w14:paraId="0FFD6B0F" w14:textId="41A13E83" w:rsidR="00296F3B" w:rsidRPr="00296F3B" w:rsidRDefault="006D48DE" w:rsidP="00296F3B">
            <w:pPr>
              <w:spacing w:after="0" w:line="240" w:lineRule="auto"/>
              <w:jc w:val="right"/>
              <w:rPr>
                <w:rFonts w:ascii="Calibri" w:eastAsia="Times New Roman" w:hAnsi="Calibri" w:cs="Calibri"/>
                <w:b/>
                <w:bCs/>
              </w:rPr>
            </w:pPr>
            <w:r>
              <w:rPr>
                <w:rFonts w:ascii="Calibri" w:eastAsia="Times New Roman" w:hAnsi="Calibri" w:cs="Calibri"/>
                <w:b/>
                <w:bCs/>
              </w:rPr>
              <w:t xml:space="preserve"># of </w:t>
            </w:r>
            <w:r w:rsidR="00296F3B" w:rsidRPr="00296F3B">
              <w:rPr>
                <w:rFonts w:ascii="Calibri" w:eastAsia="Times New Roman" w:hAnsi="Calibri" w:cs="Calibri"/>
                <w:b/>
                <w:bCs/>
              </w:rPr>
              <w:t>Spoiled Ballots</w:t>
            </w:r>
          </w:p>
        </w:tc>
      </w:tr>
      <w:tr w:rsidR="00296F3B" w:rsidRPr="00296F3B" w14:paraId="22EE234C" w14:textId="77777777" w:rsidTr="006D48DE">
        <w:trPr>
          <w:trHeight w:val="299"/>
        </w:trPr>
        <w:tc>
          <w:tcPr>
            <w:tcW w:w="3213" w:type="dxa"/>
            <w:shd w:val="clear" w:color="auto" w:fill="FFFFFF" w:themeFill="background1"/>
            <w:noWrap/>
            <w:vAlign w:val="bottom"/>
            <w:hideMark/>
          </w:tcPr>
          <w:p w14:paraId="21F5691C"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005 Barcroft</w:t>
            </w:r>
          </w:p>
        </w:tc>
        <w:tc>
          <w:tcPr>
            <w:tcW w:w="2084" w:type="dxa"/>
            <w:shd w:val="clear" w:color="auto" w:fill="FFFFFF" w:themeFill="background1"/>
            <w:noWrap/>
            <w:vAlign w:val="bottom"/>
            <w:hideMark/>
          </w:tcPr>
          <w:p w14:paraId="5ECE1450"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15</w:t>
            </w:r>
          </w:p>
        </w:tc>
      </w:tr>
      <w:tr w:rsidR="00296F3B" w:rsidRPr="00296F3B" w14:paraId="7BA050D2" w14:textId="77777777" w:rsidTr="006D48DE">
        <w:trPr>
          <w:trHeight w:val="299"/>
        </w:trPr>
        <w:tc>
          <w:tcPr>
            <w:tcW w:w="3213" w:type="dxa"/>
            <w:shd w:val="clear" w:color="auto" w:fill="FFFFFF" w:themeFill="background1"/>
            <w:noWrap/>
            <w:vAlign w:val="bottom"/>
            <w:hideMark/>
          </w:tcPr>
          <w:p w14:paraId="24CCD31B"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030 Glebe</w:t>
            </w:r>
          </w:p>
        </w:tc>
        <w:tc>
          <w:tcPr>
            <w:tcW w:w="2084" w:type="dxa"/>
            <w:shd w:val="clear" w:color="auto" w:fill="FFFFFF" w:themeFill="background1"/>
            <w:noWrap/>
            <w:vAlign w:val="bottom"/>
            <w:hideMark/>
          </w:tcPr>
          <w:p w14:paraId="60CB8AFF"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15</w:t>
            </w:r>
          </w:p>
        </w:tc>
      </w:tr>
      <w:tr w:rsidR="00296F3B" w:rsidRPr="00296F3B" w14:paraId="720949F9" w14:textId="77777777" w:rsidTr="006D48DE">
        <w:trPr>
          <w:trHeight w:val="299"/>
        </w:trPr>
        <w:tc>
          <w:tcPr>
            <w:tcW w:w="3213" w:type="dxa"/>
            <w:shd w:val="clear" w:color="auto" w:fill="FFFFFF" w:themeFill="background1"/>
            <w:noWrap/>
            <w:vAlign w:val="bottom"/>
            <w:hideMark/>
          </w:tcPr>
          <w:p w14:paraId="50496F9D"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045 Buckingham</w:t>
            </w:r>
          </w:p>
        </w:tc>
        <w:tc>
          <w:tcPr>
            <w:tcW w:w="2084" w:type="dxa"/>
            <w:shd w:val="clear" w:color="auto" w:fill="FFFFFF" w:themeFill="background1"/>
            <w:noWrap/>
            <w:vAlign w:val="bottom"/>
            <w:hideMark/>
          </w:tcPr>
          <w:p w14:paraId="2C4BC675"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15</w:t>
            </w:r>
          </w:p>
        </w:tc>
      </w:tr>
      <w:tr w:rsidR="00296F3B" w:rsidRPr="00296F3B" w14:paraId="1754CBF5" w14:textId="77777777" w:rsidTr="006D48DE">
        <w:trPr>
          <w:trHeight w:val="299"/>
        </w:trPr>
        <w:tc>
          <w:tcPr>
            <w:tcW w:w="3213" w:type="dxa"/>
            <w:shd w:val="clear" w:color="auto" w:fill="FFFFFF" w:themeFill="background1"/>
            <w:noWrap/>
            <w:vAlign w:val="bottom"/>
            <w:hideMark/>
          </w:tcPr>
          <w:p w14:paraId="6967BCA2"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052 Gunston</w:t>
            </w:r>
          </w:p>
        </w:tc>
        <w:tc>
          <w:tcPr>
            <w:tcW w:w="2084" w:type="dxa"/>
            <w:shd w:val="clear" w:color="auto" w:fill="FFFFFF" w:themeFill="background1"/>
            <w:noWrap/>
            <w:vAlign w:val="bottom"/>
            <w:hideMark/>
          </w:tcPr>
          <w:p w14:paraId="4BBC7156"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15</w:t>
            </w:r>
          </w:p>
        </w:tc>
      </w:tr>
      <w:tr w:rsidR="00296F3B" w:rsidRPr="00296F3B" w14:paraId="66786B14" w14:textId="77777777" w:rsidTr="006D48DE">
        <w:trPr>
          <w:trHeight w:val="299"/>
        </w:trPr>
        <w:tc>
          <w:tcPr>
            <w:tcW w:w="3213" w:type="dxa"/>
            <w:shd w:val="clear" w:color="auto" w:fill="FFFFFF" w:themeFill="background1"/>
            <w:noWrap/>
            <w:vAlign w:val="bottom"/>
            <w:hideMark/>
          </w:tcPr>
          <w:p w14:paraId="2B213612"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001 Arlington</w:t>
            </w:r>
          </w:p>
        </w:tc>
        <w:tc>
          <w:tcPr>
            <w:tcW w:w="2084" w:type="dxa"/>
            <w:shd w:val="clear" w:color="auto" w:fill="FFFFFF" w:themeFill="background1"/>
            <w:noWrap/>
            <w:vAlign w:val="bottom"/>
            <w:hideMark/>
          </w:tcPr>
          <w:p w14:paraId="34240FA1"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16</w:t>
            </w:r>
          </w:p>
        </w:tc>
      </w:tr>
      <w:tr w:rsidR="00296F3B" w:rsidRPr="00296F3B" w14:paraId="153B9829" w14:textId="77777777" w:rsidTr="006D48DE">
        <w:trPr>
          <w:trHeight w:val="299"/>
        </w:trPr>
        <w:tc>
          <w:tcPr>
            <w:tcW w:w="3213" w:type="dxa"/>
            <w:shd w:val="clear" w:color="auto" w:fill="FFFFFF" w:themeFill="background1"/>
            <w:noWrap/>
            <w:vAlign w:val="bottom"/>
            <w:hideMark/>
          </w:tcPr>
          <w:p w14:paraId="34B0C511"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018 Park Lane</w:t>
            </w:r>
          </w:p>
        </w:tc>
        <w:tc>
          <w:tcPr>
            <w:tcW w:w="2084" w:type="dxa"/>
            <w:shd w:val="clear" w:color="auto" w:fill="FFFFFF" w:themeFill="background1"/>
            <w:noWrap/>
            <w:vAlign w:val="bottom"/>
            <w:hideMark/>
          </w:tcPr>
          <w:p w14:paraId="7C84FF1B"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17</w:t>
            </w:r>
          </w:p>
        </w:tc>
      </w:tr>
      <w:tr w:rsidR="00296F3B" w:rsidRPr="00296F3B" w14:paraId="332C4499" w14:textId="77777777" w:rsidTr="006D48DE">
        <w:trPr>
          <w:trHeight w:val="299"/>
        </w:trPr>
        <w:tc>
          <w:tcPr>
            <w:tcW w:w="3213" w:type="dxa"/>
            <w:shd w:val="clear" w:color="auto" w:fill="FFFFFF" w:themeFill="background1"/>
            <w:noWrap/>
            <w:vAlign w:val="bottom"/>
            <w:hideMark/>
          </w:tcPr>
          <w:p w14:paraId="2A491F5C"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031 Lexington</w:t>
            </w:r>
          </w:p>
        </w:tc>
        <w:tc>
          <w:tcPr>
            <w:tcW w:w="2084" w:type="dxa"/>
            <w:shd w:val="clear" w:color="auto" w:fill="FFFFFF" w:themeFill="background1"/>
            <w:noWrap/>
            <w:vAlign w:val="bottom"/>
            <w:hideMark/>
          </w:tcPr>
          <w:p w14:paraId="5244C451"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19</w:t>
            </w:r>
          </w:p>
        </w:tc>
      </w:tr>
      <w:tr w:rsidR="00296F3B" w:rsidRPr="00296F3B" w14:paraId="7A7C263D" w14:textId="77777777" w:rsidTr="006D48DE">
        <w:trPr>
          <w:trHeight w:val="299"/>
        </w:trPr>
        <w:tc>
          <w:tcPr>
            <w:tcW w:w="3213" w:type="dxa"/>
            <w:shd w:val="clear" w:color="auto" w:fill="FFFFFF" w:themeFill="background1"/>
            <w:noWrap/>
            <w:vAlign w:val="bottom"/>
            <w:hideMark/>
          </w:tcPr>
          <w:p w14:paraId="44506E02"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026 Fillmore</w:t>
            </w:r>
          </w:p>
        </w:tc>
        <w:tc>
          <w:tcPr>
            <w:tcW w:w="2084" w:type="dxa"/>
            <w:shd w:val="clear" w:color="auto" w:fill="FFFFFF" w:themeFill="background1"/>
            <w:noWrap/>
            <w:vAlign w:val="bottom"/>
            <w:hideMark/>
          </w:tcPr>
          <w:p w14:paraId="5C99270E"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21</w:t>
            </w:r>
          </w:p>
        </w:tc>
      </w:tr>
      <w:tr w:rsidR="00296F3B" w:rsidRPr="00296F3B" w14:paraId="666B9F9B" w14:textId="77777777" w:rsidTr="006D48DE">
        <w:trPr>
          <w:trHeight w:val="299"/>
        </w:trPr>
        <w:tc>
          <w:tcPr>
            <w:tcW w:w="3213" w:type="dxa"/>
            <w:shd w:val="clear" w:color="auto" w:fill="FFFFFF" w:themeFill="background1"/>
            <w:noWrap/>
            <w:vAlign w:val="bottom"/>
            <w:hideMark/>
          </w:tcPr>
          <w:p w14:paraId="07D3F06B"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038 Arlington View</w:t>
            </w:r>
          </w:p>
        </w:tc>
        <w:tc>
          <w:tcPr>
            <w:tcW w:w="2084" w:type="dxa"/>
            <w:shd w:val="clear" w:color="auto" w:fill="FFFFFF" w:themeFill="background1"/>
            <w:noWrap/>
            <w:vAlign w:val="bottom"/>
            <w:hideMark/>
          </w:tcPr>
          <w:p w14:paraId="68BAEEE4"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21</w:t>
            </w:r>
          </w:p>
        </w:tc>
      </w:tr>
      <w:tr w:rsidR="00296F3B" w:rsidRPr="00296F3B" w14:paraId="4703ACE7" w14:textId="77777777" w:rsidTr="006D48DE">
        <w:trPr>
          <w:trHeight w:val="299"/>
        </w:trPr>
        <w:tc>
          <w:tcPr>
            <w:tcW w:w="3213" w:type="dxa"/>
            <w:shd w:val="clear" w:color="auto" w:fill="FFFFFF" w:themeFill="background1"/>
            <w:noWrap/>
            <w:vAlign w:val="bottom"/>
            <w:hideMark/>
          </w:tcPr>
          <w:p w14:paraId="49D6E409"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013 Glen Carlyn</w:t>
            </w:r>
          </w:p>
        </w:tc>
        <w:tc>
          <w:tcPr>
            <w:tcW w:w="2084" w:type="dxa"/>
            <w:shd w:val="clear" w:color="auto" w:fill="FFFFFF" w:themeFill="background1"/>
            <w:noWrap/>
            <w:vAlign w:val="bottom"/>
            <w:hideMark/>
          </w:tcPr>
          <w:p w14:paraId="53F7083B"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22</w:t>
            </w:r>
          </w:p>
        </w:tc>
      </w:tr>
      <w:tr w:rsidR="00296F3B" w:rsidRPr="00296F3B" w14:paraId="05C9FF2C" w14:textId="77777777" w:rsidTr="006D48DE">
        <w:trPr>
          <w:trHeight w:val="299"/>
        </w:trPr>
        <w:tc>
          <w:tcPr>
            <w:tcW w:w="3213" w:type="dxa"/>
            <w:shd w:val="clear" w:color="auto" w:fill="FFFFFF" w:themeFill="background1"/>
            <w:noWrap/>
            <w:vAlign w:val="bottom"/>
            <w:hideMark/>
          </w:tcPr>
          <w:p w14:paraId="730D0237"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025 Arlington Forest</w:t>
            </w:r>
          </w:p>
        </w:tc>
        <w:tc>
          <w:tcPr>
            <w:tcW w:w="2084" w:type="dxa"/>
            <w:shd w:val="clear" w:color="auto" w:fill="FFFFFF" w:themeFill="background1"/>
            <w:noWrap/>
            <w:vAlign w:val="bottom"/>
            <w:hideMark/>
          </w:tcPr>
          <w:p w14:paraId="551AF230"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23</w:t>
            </w:r>
          </w:p>
        </w:tc>
      </w:tr>
      <w:tr w:rsidR="00296F3B" w:rsidRPr="00296F3B" w14:paraId="6B9CD8C0" w14:textId="77777777" w:rsidTr="006D48DE">
        <w:trPr>
          <w:trHeight w:val="299"/>
        </w:trPr>
        <w:tc>
          <w:tcPr>
            <w:tcW w:w="3213" w:type="dxa"/>
            <w:shd w:val="clear" w:color="auto" w:fill="FFFFFF" w:themeFill="background1"/>
            <w:noWrap/>
            <w:vAlign w:val="bottom"/>
            <w:hideMark/>
          </w:tcPr>
          <w:p w14:paraId="314EE565"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043 Campbell</w:t>
            </w:r>
          </w:p>
        </w:tc>
        <w:tc>
          <w:tcPr>
            <w:tcW w:w="2084" w:type="dxa"/>
            <w:shd w:val="clear" w:color="auto" w:fill="FFFFFF" w:themeFill="background1"/>
            <w:noWrap/>
            <w:vAlign w:val="bottom"/>
            <w:hideMark/>
          </w:tcPr>
          <w:p w14:paraId="3AC32630"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23</w:t>
            </w:r>
          </w:p>
        </w:tc>
      </w:tr>
      <w:tr w:rsidR="00296F3B" w:rsidRPr="00296F3B" w14:paraId="4C6EA083" w14:textId="77777777" w:rsidTr="006D48DE">
        <w:trPr>
          <w:trHeight w:val="299"/>
        </w:trPr>
        <w:tc>
          <w:tcPr>
            <w:tcW w:w="3213" w:type="dxa"/>
            <w:shd w:val="clear" w:color="auto" w:fill="FFFFFF" w:themeFill="background1"/>
            <w:noWrap/>
            <w:vAlign w:val="bottom"/>
            <w:hideMark/>
          </w:tcPr>
          <w:p w14:paraId="7B342B5E"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027 Jefferson</w:t>
            </w:r>
          </w:p>
        </w:tc>
        <w:tc>
          <w:tcPr>
            <w:tcW w:w="2084" w:type="dxa"/>
            <w:shd w:val="clear" w:color="auto" w:fill="FFFFFF" w:themeFill="background1"/>
            <w:noWrap/>
            <w:vAlign w:val="bottom"/>
            <w:hideMark/>
          </w:tcPr>
          <w:p w14:paraId="1B70AB76"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24</w:t>
            </w:r>
          </w:p>
        </w:tc>
      </w:tr>
      <w:tr w:rsidR="00296F3B" w:rsidRPr="00296F3B" w14:paraId="40ECD6AC" w14:textId="77777777" w:rsidTr="006D48DE">
        <w:trPr>
          <w:trHeight w:val="299"/>
        </w:trPr>
        <w:tc>
          <w:tcPr>
            <w:tcW w:w="3213" w:type="dxa"/>
            <w:shd w:val="clear" w:color="auto" w:fill="FFFFFF" w:themeFill="background1"/>
            <w:noWrap/>
            <w:vAlign w:val="bottom"/>
            <w:hideMark/>
          </w:tcPr>
          <w:p w14:paraId="4B10A8D7" w14:textId="77777777" w:rsidR="00296F3B" w:rsidRPr="00296F3B" w:rsidRDefault="00296F3B" w:rsidP="00296F3B">
            <w:pPr>
              <w:spacing w:after="0" w:line="240" w:lineRule="auto"/>
              <w:rPr>
                <w:rFonts w:ascii="Calibri" w:eastAsia="Times New Roman" w:hAnsi="Calibri" w:cs="Calibri"/>
              </w:rPr>
            </w:pPr>
            <w:r w:rsidRPr="00296F3B">
              <w:rPr>
                <w:rFonts w:ascii="Calibri" w:eastAsia="Times New Roman" w:hAnsi="Calibri" w:cs="Calibri"/>
              </w:rPr>
              <w:t>028 Wakefield</w:t>
            </w:r>
          </w:p>
        </w:tc>
        <w:tc>
          <w:tcPr>
            <w:tcW w:w="2084" w:type="dxa"/>
            <w:shd w:val="clear" w:color="auto" w:fill="FFFFFF" w:themeFill="background1"/>
            <w:noWrap/>
            <w:vAlign w:val="bottom"/>
            <w:hideMark/>
          </w:tcPr>
          <w:p w14:paraId="592A257B" w14:textId="77777777" w:rsidR="00296F3B" w:rsidRPr="00296F3B" w:rsidRDefault="00296F3B" w:rsidP="00296F3B">
            <w:pPr>
              <w:spacing w:after="0" w:line="240" w:lineRule="auto"/>
              <w:jc w:val="right"/>
              <w:rPr>
                <w:rFonts w:ascii="Calibri" w:eastAsia="Times New Roman" w:hAnsi="Calibri" w:cs="Calibri"/>
              </w:rPr>
            </w:pPr>
            <w:r w:rsidRPr="00296F3B">
              <w:rPr>
                <w:rFonts w:ascii="Calibri" w:eastAsia="Times New Roman" w:hAnsi="Calibri" w:cs="Calibri"/>
              </w:rPr>
              <w:t>41</w:t>
            </w:r>
          </w:p>
        </w:tc>
      </w:tr>
    </w:tbl>
    <w:p w14:paraId="53A915DC" w14:textId="77777777" w:rsidR="006D48DE" w:rsidRDefault="00E8030C" w:rsidP="006D48DE">
      <w:pPr>
        <w:spacing w:after="0"/>
        <w:rPr>
          <w:rStyle w:val="Heading4Char"/>
        </w:rPr>
      </w:pPr>
      <w:r w:rsidRPr="006D48DE">
        <w:rPr>
          <w:rStyle w:val="Heading4Char"/>
        </w:rPr>
        <w:t>Voter Wait Times</w:t>
      </w:r>
      <w:r w:rsidR="001B046D" w:rsidRPr="006D48DE">
        <w:rPr>
          <w:rStyle w:val="Heading4Char"/>
        </w:rPr>
        <w:t xml:space="preserve"> </w:t>
      </w:r>
    </w:p>
    <w:p w14:paraId="2EA30C8E" w14:textId="1F23A674" w:rsidR="001B046D" w:rsidRDefault="001B046D" w:rsidP="006D48DE">
      <w:r>
        <w:t>No significant wait times were reported at any time Election Day. Waits</w:t>
      </w:r>
      <w:r w:rsidR="006D48DE">
        <w:t xml:space="preserve"> that</w:t>
      </w:r>
      <w:r>
        <w:t xml:space="preserve"> exceed 30 minutes are considered significant. </w:t>
      </w:r>
      <w:r w:rsidR="006D48DE">
        <w:t xml:space="preserve">The vast majority of voters on Election Day had no wait. </w:t>
      </w:r>
    </w:p>
    <w:p w14:paraId="2634EFBC" w14:textId="3AAB3A4E" w:rsidR="006D48DE" w:rsidRDefault="006D48DE" w:rsidP="006D48DE">
      <w:pPr>
        <w:pStyle w:val="Heading3"/>
      </w:pPr>
      <w:r>
        <w:lastRenderedPageBreak/>
        <w:t>Administration</w:t>
      </w:r>
    </w:p>
    <w:p w14:paraId="55E88698" w14:textId="02CAA54A" w:rsidR="006D48DE" w:rsidRDefault="006D48DE" w:rsidP="006D48DE">
      <w:pPr>
        <w:pStyle w:val="Heading4"/>
      </w:pPr>
      <w:r>
        <w:t>Staffing</w:t>
      </w:r>
    </w:p>
    <w:p w14:paraId="3333B78A" w14:textId="5670A536" w:rsidR="006D48DE" w:rsidRDefault="006D48DE" w:rsidP="006D48DE">
      <w:r>
        <w:t xml:space="preserve">The Office has 7 permanent employees. Between August 2 and November 21, these employees worked a combined total of 790.5 hours of comp and overtime. </w:t>
      </w:r>
    </w:p>
    <w:p w14:paraId="6DDE3AB2" w14:textId="2BC8A3E9" w:rsidR="006D48DE" w:rsidRDefault="006D48DE" w:rsidP="006D48DE">
      <w:r>
        <w:t xml:space="preserve">81 temporary employees were hired from September 8 – November 21. They worked in total 2,201.5 overtime hours during this time period or approximately 27 hours of overtime per person over two months.  </w:t>
      </w:r>
    </w:p>
    <w:p w14:paraId="6954B29C" w14:textId="419469F5" w:rsidR="006D48DE" w:rsidRDefault="006D48DE" w:rsidP="006D48DE">
      <w:r>
        <w:t xml:space="preserve">70 volunteers and Election Officers were needed September 12 – September 17 to assemble mail ballots for the initial mail out of ~49,000 ballots. </w:t>
      </w:r>
    </w:p>
    <w:p w14:paraId="75B1BE88" w14:textId="0E2FB56D" w:rsidR="006D48DE" w:rsidRDefault="006D48DE" w:rsidP="006D48DE">
      <w:r>
        <w:t xml:space="preserve">111 Election Officers and 20 temporary employees noted above staffed and managed the early voting locations. </w:t>
      </w:r>
    </w:p>
    <w:p w14:paraId="29D88ECE" w14:textId="48599EE1" w:rsidR="006D48DE" w:rsidRPr="006D48DE" w:rsidRDefault="006D48DE" w:rsidP="006D48DE">
      <w:r>
        <w:t xml:space="preserve">782 Election Officers and 70 high school volunteers worked Election Day. </w:t>
      </w:r>
    </w:p>
    <w:p w14:paraId="163CD93F" w14:textId="64B4C058" w:rsidR="006D48DE" w:rsidRDefault="006D48DE" w:rsidP="006D48DE">
      <w:pPr>
        <w:pStyle w:val="Heading4"/>
      </w:pPr>
      <w:r>
        <w:t>Grants</w:t>
      </w:r>
    </w:p>
    <w:p w14:paraId="0543E0AA" w14:textId="1E165171" w:rsidR="006D48DE" w:rsidRDefault="006D48DE" w:rsidP="006D48DE">
      <w:r>
        <w:t xml:space="preserve">The Office received 2 grants for this election to help differ costs associated with running an election during the pandemic. </w:t>
      </w:r>
    </w:p>
    <w:tbl>
      <w:tblPr>
        <w:tblStyle w:val="TableGrid"/>
        <w:tblW w:w="0" w:type="auto"/>
        <w:tblInd w:w="6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16"/>
        <w:gridCol w:w="1224"/>
      </w:tblGrid>
      <w:tr w:rsidR="006D48DE" w14:paraId="7AE04750" w14:textId="77777777" w:rsidTr="006D48DE">
        <w:trPr>
          <w:trHeight w:val="269"/>
        </w:trPr>
        <w:tc>
          <w:tcPr>
            <w:tcW w:w="2916" w:type="dxa"/>
            <w:shd w:val="clear" w:color="auto" w:fill="E7E6E6" w:themeFill="background2"/>
          </w:tcPr>
          <w:p w14:paraId="242CBF4C" w14:textId="33C8A686" w:rsidR="006D48DE" w:rsidRPr="006D48DE" w:rsidRDefault="006D48DE" w:rsidP="006D48DE">
            <w:pPr>
              <w:rPr>
                <w:b/>
                <w:bCs/>
              </w:rPr>
            </w:pPr>
            <w:r w:rsidRPr="006D48DE">
              <w:rPr>
                <w:b/>
                <w:bCs/>
              </w:rPr>
              <w:t>Source</w:t>
            </w:r>
          </w:p>
        </w:tc>
        <w:tc>
          <w:tcPr>
            <w:tcW w:w="1224" w:type="dxa"/>
            <w:shd w:val="clear" w:color="auto" w:fill="E7E6E6" w:themeFill="background2"/>
          </w:tcPr>
          <w:p w14:paraId="63B39176" w14:textId="06F1FCD5" w:rsidR="006D48DE" w:rsidRPr="006D48DE" w:rsidRDefault="006D48DE" w:rsidP="006D48DE">
            <w:pPr>
              <w:rPr>
                <w:b/>
                <w:bCs/>
              </w:rPr>
            </w:pPr>
            <w:r w:rsidRPr="006D48DE">
              <w:rPr>
                <w:b/>
                <w:bCs/>
              </w:rPr>
              <w:t>Amount</w:t>
            </w:r>
          </w:p>
        </w:tc>
      </w:tr>
      <w:tr w:rsidR="006D48DE" w14:paraId="2DC32FA8" w14:textId="77777777" w:rsidTr="006D48DE">
        <w:trPr>
          <w:trHeight w:val="254"/>
        </w:trPr>
        <w:tc>
          <w:tcPr>
            <w:tcW w:w="2916" w:type="dxa"/>
          </w:tcPr>
          <w:p w14:paraId="091CB40A" w14:textId="1628B7EE" w:rsidR="006D48DE" w:rsidRDefault="006D48DE" w:rsidP="006D48DE">
            <w:r>
              <w:t>CARES Act</w:t>
            </w:r>
          </w:p>
        </w:tc>
        <w:tc>
          <w:tcPr>
            <w:tcW w:w="1224" w:type="dxa"/>
          </w:tcPr>
          <w:p w14:paraId="2D338D5F" w14:textId="11FCCED1" w:rsidR="006D48DE" w:rsidRDefault="006D48DE" w:rsidP="006D48DE">
            <w:r w:rsidRPr="006D48DE">
              <w:t>$123,556</w:t>
            </w:r>
          </w:p>
        </w:tc>
      </w:tr>
      <w:tr w:rsidR="006D48DE" w14:paraId="7D119296" w14:textId="77777777" w:rsidTr="006D48DE">
        <w:trPr>
          <w:trHeight w:val="269"/>
        </w:trPr>
        <w:tc>
          <w:tcPr>
            <w:tcW w:w="2916" w:type="dxa"/>
          </w:tcPr>
          <w:p w14:paraId="34081813" w14:textId="488C8567" w:rsidR="006D48DE" w:rsidRDefault="006D48DE" w:rsidP="006D48DE">
            <w:r>
              <w:t>Center for Tech and Civic Life</w:t>
            </w:r>
          </w:p>
        </w:tc>
        <w:tc>
          <w:tcPr>
            <w:tcW w:w="1224" w:type="dxa"/>
          </w:tcPr>
          <w:p w14:paraId="359054CA" w14:textId="5CCEE801" w:rsidR="006D48DE" w:rsidRDefault="006D48DE" w:rsidP="006D48DE">
            <w:r>
              <w:t>$</w:t>
            </w:r>
            <w:r w:rsidRPr="006D48DE">
              <w:t>256,688</w:t>
            </w:r>
          </w:p>
        </w:tc>
      </w:tr>
    </w:tbl>
    <w:p w14:paraId="673D7BB9" w14:textId="77777777" w:rsidR="006D48DE" w:rsidRDefault="006D48DE" w:rsidP="006D48DE"/>
    <w:sectPr w:rsidR="006D48D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32FAA" w14:textId="77777777" w:rsidR="00E27250" w:rsidRDefault="00E27250" w:rsidP="00E27250">
      <w:pPr>
        <w:spacing w:after="0" w:line="240" w:lineRule="auto"/>
      </w:pPr>
      <w:r>
        <w:separator/>
      </w:r>
    </w:p>
  </w:endnote>
  <w:endnote w:type="continuationSeparator" w:id="0">
    <w:p w14:paraId="27E77D5D" w14:textId="77777777" w:rsidR="00E27250" w:rsidRDefault="00E27250" w:rsidP="00E2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F30E" w14:textId="10F3ADE1" w:rsidR="006D48DE" w:rsidRDefault="006D48DE" w:rsidP="006D48DE">
    <w:pPr>
      <w:pStyle w:val="Subtitle"/>
    </w:pPr>
    <w:r>
      <w:t>Post-Election Report – November 3, 2020</w:t>
    </w:r>
    <w:r>
      <w:tab/>
    </w:r>
    <w:r>
      <w:tab/>
    </w:r>
    <w:r>
      <w:tab/>
    </w:r>
    <w:r>
      <w:tab/>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8020" w14:textId="77777777" w:rsidR="00E27250" w:rsidRDefault="00E27250" w:rsidP="00E27250">
      <w:pPr>
        <w:spacing w:after="0" w:line="240" w:lineRule="auto"/>
      </w:pPr>
      <w:r>
        <w:separator/>
      </w:r>
    </w:p>
  </w:footnote>
  <w:footnote w:type="continuationSeparator" w:id="0">
    <w:p w14:paraId="1EBE4041" w14:textId="77777777" w:rsidR="00E27250" w:rsidRDefault="00E27250" w:rsidP="00E27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07E31"/>
    <w:multiLevelType w:val="hybridMultilevel"/>
    <w:tmpl w:val="BE28B4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564E02"/>
    <w:multiLevelType w:val="hybridMultilevel"/>
    <w:tmpl w:val="DEA2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D4BA3"/>
    <w:multiLevelType w:val="hybridMultilevel"/>
    <w:tmpl w:val="DC5E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4141D"/>
    <w:multiLevelType w:val="hybridMultilevel"/>
    <w:tmpl w:val="E4448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9F"/>
    <w:rsid w:val="000616E1"/>
    <w:rsid w:val="000A096A"/>
    <w:rsid w:val="00151DB5"/>
    <w:rsid w:val="001B046D"/>
    <w:rsid w:val="00296F3B"/>
    <w:rsid w:val="00320006"/>
    <w:rsid w:val="0064718A"/>
    <w:rsid w:val="006D48DE"/>
    <w:rsid w:val="007819D4"/>
    <w:rsid w:val="00872B18"/>
    <w:rsid w:val="00912F80"/>
    <w:rsid w:val="00996C0F"/>
    <w:rsid w:val="00A2155D"/>
    <w:rsid w:val="00A94183"/>
    <w:rsid w:val="00B47F4C"/>
    <w:rsid w:val="00BC122C"/>
    <w:rsid w:val="00C24037"/>
    <w:rsid w:val="00C43669"/>
    <w:rsid w:val="00E27250"/>
    <w:rsid w:val="00E3529F"/>
    <w:rsid w:val="00E8030C"/>
    <w:rsid w:val="00E9638A"/>
    <w:rsid w:val="00F3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09F06"/>
  <w15:chartTrackingRefBased/>
  <w15:docId w15:val="{73F564F8-3A5E-4601-97DC-301B4DEC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5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48DE"/>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paragraph" w:styleId="Heading4">
    <w:name w:val="heading 4"/>
    <w:basedOn w:val="Normal"/>
    <w:next w:val="Normal"/>
    <w:link w:val="Heading4Char"/>
    <w:uiPriority w:val="9"/>
    <w:unhideWhenUsed/>
    <w:qFormat/>
    <w:rsid w:val="006D48DE"/>
    <w:pPr>
      <w:keepNext/>
      <w:keepLines/>
      <w:spacing w:before="40" w:after="0"/>
      <w:outlineLvl w:val="3"/>
    </w:pPr>
    <w:rPr>
      <w:rFonts w:asciiTheme="majorHAnsi" w:eastAsiaTheme="majorEastAsia" w:hAnsiTheme="majorHAnsi" w:cstheme="majorBidi"/>
      <w:b/>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2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2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52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3529F"/>
    <w:pPr>
      <w:ind w:left="720"/>
      <w:contextualSpacing/>
    </w:pPr>
  </w:style>
  <w:style w:type="character" w:customStyle="1" w:styleId="Heading2Char">
    <w:name w:val="Heading 2 Char"/>
    <w:basedOn w:val="DefaultParagraphFont"/>
    <w:link w:val="Heading2"/>
    <w:uiPriority w:val="9"/>
    <w:rsid w:val="00A215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48DE"/>
    <w:rPr>
      <w:rFonts w:asciiTheme="majorHAnsi" w:eastAsiaTheme="majorEastAsia" w:hAnsiTheme="majorHAnsi" w:cstheme="majorBidi"/>
      <w:b/>
      <w:color w:val="1F3763" w:themeColor="accent1" w:themeShade="7F"/>
      <w:sz w:val="28"/>
      <w:szCs w:val="24"/>
    </w:rPr>
  </w:style>
  <w:style w:type="character" w:customStyle="1" w:styleId="Heading4Char">
    <w:name w:val="Heading 4 Char"/>
    <w:basedOn w:val="DefaultParagraphFont"/>
    <w:link w:val="Heading4"/>
    <w:uiPriority w:val="9"/>
    <w:rsid w:val="006D48DE"/>
    <w:rPr>
      <w:rFonts w:asciiTheme="majorHAnsi" w:eastAsiaTheme="majorEastAsia" w:hAnsiTheme="majorHAnsi" w:cstheme="majorBidi"/>
      <w:b/>
      <w:i/>
      <w:iCs/>
      <w:color w:val="2F5496" w:themeColor="accent1" w:themeShade="BF"/>
      <w:sz w:val="24"/>
    </w:rPr>
  </w:style>
  <w:style w:type="table" w:styleId="TableGrid">
    <w:name w:val="Table Grid"/>
    <w:basedOn w:val="TableNormal"/>
    <w:uiPriority w:val="39"/>
    <w:rsid w:val="006D4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DE"/>
    <w:rPr>
      <w:rFonts w:ascii="Segoe UI" w:hAnsi="Segoe UI" w:cs="Segoe UI"/>
      <w:sz w:val="18"/>
      <w:szCs w:val="18"/>
    </w:rPr>
  </w:style>
  <w:style w:type="paragraph" w:styleId="Header">
    <w:name w:val="header"/>
    <w:basedOn w:val="Normal"/>
    <w:link w:val="HeaderChar"/>
    <w:uiPriority w:val="99"/>
    <w:unhideWhenUsed/>
    <w:rsid w:val="006D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8DE"/>
  </w:style>
  <w:style w:type="paragraph" w:styleId="Footer">
    <w:name w:val="footer"/>
    <w:basedOn w:val="Normal"/>
    <w:link w:val="FooterChar"/>
    <w:uiPriority w:val="99"/>
    <w:unhideWhenUsed/>
    <w:rsid w:val="006D4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8DE"/>
  </w:style>
  <w:style w:type="paragraph" w:styleId="Subtitle">
    <w:name w:val="Subtitle"/>
    <w:basedOn w:val="Normal"/>
    <w:next w:val="Normal"/>
    <w:link w:val="SubtitleChar"/>
    <w:uiPriority w:val="11"/>
    <w:qFormat/>
    <w:rsid w:val="006D48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48D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8814">
      <w:bodyDiv w:val="1"/>
      <w:marLeft w:val="0"/>
      <w:marRight w:val="0"/>
      <w:marTop w:val="0"/>
      <w:marBottom w:val="0"/>
      <w:divBdr>
        <w:top w:val="none" w:sz="0" w:space="0" w:color="auto"/>
        <w:left w:val="none" w:sz="0" w:space="0" w:color="auto"/>
        <w:bottom w:val="none" w:sz="0" w:space="0" w:color="auto"/>
        <w:right w:val="none" w:sz="0" w:space="0" w:color="auto"/>
      </w:divBdr>
    </w:div>
    <w:div w:id="582757951">
      <w:bodyDiv w:val="1"/>
      <w:marLeft w:val="0"/>
      <w:marRight w:val="0"/>
      <w:marTop w:val="0"/>
      <w:marBottom w:val="0"/>
      <w:divBdr>
        <w:top w:val="none" w:sz="0" w:space="0" w:color="auto"/>
        <w:left w:val="none" w:sz="0" w:space="0" w:color="auto"/>
        <w:bottom w:val="none" w:sz="0" w:space="0" w:color="auto"/>
        <w:right w:val="none" w:sz="0" w:space="0" w:color="auto"/>
      </w:divBdr>
    </w:div>
    <w:div w:id="588466525">
      <w:bodyDiv w:val="1"/>
      <w:marLeft w:val="0"/>
      <w:marRight w:val="0"/>
      <w:marTop w:val="0"/>
      <w:marBottom w:val="0"/>
      <w:divBdr>
        <w:top w:val="none" w:sz="0" w:space="0" w:color="auto"/>
        <w:left w:val="none" w:sz="0" w:space="0" w:color="auto"/>
        <w:bottom w:val="none" w:sz="0" w:space="0" w:color="auto"/>
        <w:right w:val="none" w:sz="0" w:space="0" w:color="auto"/>
      </w:divBdr>
    </w:div>
    <w:div w:id="648245911">
      <w:bodyDiv w:val="1"/>
      <w:marLeft w:val="0"/>
      <w:marRight w:val="0"/>
      <w:marTop w:val="0"/>
      <w:marBottom w:val="0"/>
      <w:divBdr>
        <w:top w:val="none" w:sz="0" w:space="0" w:color="auto"/>
        <w:left w:val="none" w:sz="0" w:space="0" w:color="auto"/>
        <w:bottom w:val="none" w:sz="0" w:space="0" w:color="auto"/>
        <w:right w:val="none" w:sz="0" w:space="0" w:color="auto"/>
      </w:divBdr>
    </w:div>
    <w:div w:id="816268533">
      <w:bodyDiv w:val="1"/>
      <w:marLeft w:val="0"/>
      <w:marRight w:val="0"/>
      <w:marTop w:val="0"/>
      <w:marBottom w:val="0"/>
      <w:divBdr>
        <w:top w:val="none" w:sz="0" w:space="0" w:color="auto"/>
        <w:left w:val="none" w:sz="0" w:space="0" w:color="auto"/>
        <w:bottom w:val="none" w:sz="0" w:space="0" w:color="auto"/>
        <w:right w:val="none" w:sz="0" w:space="0" w:color="auto"/>
      </w:divBdr>
    </w:div>
    <w:div w:id="905996248">
      <w:bodyDiv w:val="1"/>
      <w:marLeft w:val="0"/>
      <w:marRight w:val="0"/>
      <w:marTop w:val="0"/>
      <w:marBottom w:val="0"/>
      <w:divBdr>
        <w:top w:val="none" w:sz="0" w:space="0" w:color="auto"/>
        <w:left w:val="none" w:sz="0" w:space="0" w:color="auto"/>
        <w:bottom w:val="none" w:sz="0" w:space="0" w:color="auto"/>
        <w:right w:val="none" w:sz="0" w:space="0" w:color="auto"/>
      </w:divBdr>
    </w:div>
    <w:div w:id="1054890808">
      <w:bodyDiv w:val="1"/>
      <w:marLeft w:val="0"/>
      <w:marRight w:val="0"/>
      <w:marTop w:val="0"/>
      <w:marBottom w:val="0"/>
      <w:divBdr>
        <w:top w:val="none" w:sz="0" w:space="0" w:color="auto"/>
        <w:left w:val="none" w:sz="0" w:space="0" w:color="auto"/>
        <w:bottom w:val="none" w:sz="0" w:space="0" w:color="auto"/>
        <w:right w:val="none" w:sz="0" w:space="0" w:color="auto"/>
      </w:divBdr>
    </w:div>
    <w:div w:id="1214582772">
      <w:bodyDiv w:val="1"/>
      <w:marLeft w:val="0"/>
      <w:marRight w:val="0"/>
      <w:marTop w:val="0"/>
      <w:marBottom w:val="0"/>
      <w:divBdr>
        <w:top w:val="none" w:sz="0" w:space="0" w:color="auto"/>
        <w:left w:val="none" w:sz="0" w:space="0" w:color="auto"/>
        <w:bottom w:val="none" w:sz="0" w:space="0" w:color="auto"/>
        <w:right w:val="none" w:sz="0" w:space="0" w:color="auto"/>
      </w:divBdr>
    </w:div>
    <w:div w:id="1298953323">
      <w:bodyDiv w:val="1"/>
      <w:marLeft w:val="0"/>
      <w:marRight w:val="0"/>
      <w:marTop w:val="0"/>
      <w:marBottom w:val="0"/>
      <w:divBdr>
        <w:top w:val="none" w:sz="0" w:space="0" w:color="auto"/>
        <w:left w:val="none" w:sz="0" w:space="0" w:color="auto"/>
        <w:bottom w:val="none" w:sz="0" w:space="0" w:color="auto"/>
        <w:right w:val="none" w:sz="0" w:space="0" w:color="auto"/>
      </w:divBdr>
    </w:div>
    <w:div w:id="1480801345">
      <w:bodyDiv w:val="1"/>
      <w:marLeft w:val="0"/>
      <w:marRight w:val="0"/>
      <w:marTop w:val="0"/>
      <w:marBottom w:val="0"/>
      <w:divBdr>
        <w:top w:val="none" w:sz="0" w:space="0" w:color="auto"/>
        <w:left w:val="none" w:sz="0" w:space="0" w:color="auto"/>
        <w:bottom w:val="none" w:sz="0" w:space="0" w:color="auto"/>
        <w:right w:val="none" w:sz="0" w:space="0" w:color="auto"/>
      </w:divBdr>
    </w:div>
    <w:div w:id="1558590517">
      <w:bodyDiv w:val="1"/>
      <w:marLeft w:val="0"/>
      <w:marRight w:val="0"/>
      <w:marTop w:val="0"/>
      <w:marBottom w:val="0"/>
      <w:divBdr>
        <w:top w:val="none" w:sz="0" w:space="0" w:color="auto"/>
        <w:left w:val="none" w:sz="0" w:space="0" w:color="auto"/>
        <w:bottom w:val="none" w:sz="0" w:space="0" w:color="auto"/>
        <w:right w:val="none" w:sz="0" w:space="0" w:color="auto"/>
      </w:divBdr>
    </w:div>
    <w:div w:id="1566910096">
      <w:bodyDiv w:val="1"/>
      <w:marLeft w:val="0"/>
      <w:marRight w:val="0"/>
      <w:marTop w:val="0"/>
      <w:marBottom w:val="0"/>
      <w:divBdr>
        <w:top w:val="none" w:sz="0" w:space="0" w:color="auto"/>
        <w:left w:val="none" w:sz="0" w:space="0" w:color="auto"/>
        <w:bottom w:val="none" w:sz="0" w:space="0" w:color="auto"/>
        <w:right w:val="none" w:sz="0" w:space="0" w:color="auto"/>
      </w:divBdr>
    </w:div>
    <w:div w:id="1586107332">
      <w:bodyDiv w:val="1"/>
      <w:marLeft w:val="0"/>
      <w:marRight w:val="0"/>
      <w:marTop w:val="0"/>
      <w:marBottom w:val="0"/>
      <w:divBdr>
        <w:top w:val="none" w:sz="0" w:space="0" w:color="auto"/>
        <w:left w:val="none" w:sz="0" w:space="0" w:color="auto"/>
        <w:bottom w:val="none" w:sz="0" w:space="0" w:color="auto"/>
        <w:right w:val="none" w:sz="0" w:space="0" w:color="auto"/>
      </w:divBdr>
    </w:div>
    <w:div w:id="1725905669">
      <w:bodyDiv w:val="1"/>
      <w:marLeft w:val="0"/>
      <w:marRight w:val="0"/>
      <w:marTop w:val="0"/>
      <w:marBottom w:val="0"/>
      <w:divBdr>
        <w:top w:val="none" w:sz="0" w:space="0" w:color="auto"/>
        <w:left w:val="none" w:sz="0" w:space="0" w:color="auto"/>
        <w:bottom w:val="none" w:sz="0" w:space="0" w:color="auto"/>
        <w:right w:val="none" w:sz="0" w:space="0" w:color="auto"/>
      </w:divBdr>
    </w:div>
    <w:div w:id="2014185074">
      <w:bodyDiv w:val="1"/>
      <w:marLeft w:val="0"/>
      <w:marRight w:val="0"/>
      <w:marTop w:val="0"/>
      <w:marBottom w:val="0"/>
      <w:divBdr>
        <w:top w:val="none" w:sz="0" w:space="0" w:color="auto"/>
        <w:left w:val="none" w:sz="0" w:space="0" w:color="auto"/>
        <w:bottom w:val="none" w:sz="0" w:space="0" w:color="auto"/>
        <w:right w:val="none" w:sz="0" w:space="0" w:color="auto"/>
      </w:divBdr>
    </w:div>
    <w:div w:id="21029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acg.arlington.local\arlgov\dept-vot\2020%20Elections\Nov%203\NVRA%20%20totals_.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cg.arlington.local\arlgov\dept-vot\2020%20Elections\Nov%203\NVRA%20%20totals_.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cg.arlington.local\arlgov\dept-vot\2020%20Elections\Nov%203\DropBoxTotal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How</a:t>
            </a:r>
            <a:r>
              <a:rPr lang="en-US" baseline="0"/>
              <a:t> did Voters </a:t>
            </a:r>
            <a:r>
              <a:rPr lang="en-US"/>
              <a:t>Register?</a:t>
            </a:r>
          </a:p>
        </c:rich>
      </c:tx>
      <c:layout>
        <c:manualLayout>
          <c:xMode val="edge"/>
          <c:yMode val="edge"/>
          <c:x val="8.5392343198479506E-2"/>
          <c:y val="3.74002356848251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9357516207909933E-2"/>
          <c:y val="0.12069905895909354"/>
          <c:w val="0.32567243197164458"/>
          <c:h val="0.3379483329550546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2B-49D6-899E-CFE2BB23834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2B-49D6-899E-CFE2BB2383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2B-49D6-899E-CFE2BB2383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32B-49D6-899E-CFE2BB23834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32B-49D6-899E-CFE2BB23834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32B-49D6-899E-CFE2BB23834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32B-49D6-899E-CFE2BB23834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32B-49D6-899E-CFE2BB23834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32B-49D6-899E-CFE2BB23834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32B-49D6-899E-CFE2BB23834F}"/>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32B-49D6-899E-CFE2BB23834F}"/>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932B-49D6-899E-CFE2BB23834F}"/>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932B-49D6-899E-CFE2BB23834F}"/>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932B-49D6-899E-CFE2BB23834F}"/>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932B-49D6-899E-CFE2BB23834F}"/>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932B-49D6-899E-CFE2BB23834F}"/>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932B-49D6-899E-CFE2BB23834F}"/>
              </c:ext>
            </c:extLst>
          </c:dPt>
          <c:dLbls>
            <c:dLbl>
              <c:idx val="0"/>
              <c:delete val="1"/>
              <c:extLst>
                <c:ext xmlns:c15="http://schemas.microsoft.com/office/drawing/2012/chart" uri="{CE6537A1-D6FC-4f65-9D91-7224C49458BB}"/>
                <c:ext xmlns:c16="http://schemas.microsoft.com/office/drawing/2014/chart" uri="{C3380CC4-5D6E-409C-BE32-E72D297353CC}">
                  <c16:uniqueId val="{00000001-932B-49D6-899E-CFE2BB23834F}"/>
                </c:ext>
              </c:extLst>
            </c:dLbl>
            <c:dLbl>
              <c:idx val="1"/>
              <c:delete val="1"/>
              <c:extLst>
                <c:ext xmlns:c15="http://schemas.microsoft.com/office/drawing/2012/chart" uri="{CE6537A1-D6FC-4f65-9D91-7224C49458BB}"/>
                <c:ext xmlns:c16="http://schemas.microsoft.com/office/drawing/2014/chart" uri="{C3380CC4-5D6E-409C-BE32-E72D297353CC}">
                  <c16:uniqueId val="{00000003-932B-49D6-899E-CFE2BB23834F}"/>
                </c:ext>
              </c:extLst>
            </c:dLbl>
            <c:dLbl>
              <c:idx val="2"/>
              <c:delete val="1"/>
              <c:extLst>
                <c:ext xmlns:c15="http://schemas.microsoft.com/office/drawing/2012/chart" uri="{CE6537A1-D6FC-4f65-9D91-7224C49458BB}"/>
                <c:ext xmlns:c16="http://schemas.microsoft.com/office/drawing/2014/chart" uri="{C3380CC4-5D6E-409C-BE32-E72D297353CC}">
                  <c16:uniqueId val="{00000005-932B-49D6-899E-CFE2BB23834F}"/>
                </c:ext>
              </c:extLst>
            </c:dLbl>
            <c:dLbl>
              <c:idx val="3"/>
              <c:delete val="1"/>
              <c:extLst>
                <c:ext xmlns:c15="http://schemas.microsoft.com/office/drawing/2012/chart" uri="{CE6537A1-D6FC-4f65-9D91-7224C49458BB}"/>
                <c:ext xmlns:c16="http://schemas.microsoft.com/office/drawing/2014/chart" uri="{C3380CC4-5D6E-409C-BE32-E72D297353CC}">
                  <c16:uniqueId val="{00000007-932B-49D6-899E-CFE2BB23834F}"/>
                </c:ext>
              </c:extLst>
            </c:dLbl>
            <c:dLbl>
              <c:idx val="4"/>
              <c:delete val="1"/>
              <c:extLst>
                <c:ext xmlns:c15="http://schemas.microsoft.com/office/drawing/2012/chart" uri="{CE6537A1-D6FC-4f65-9D91-7224C49458BB}"/>
                <c:ext xmlns:c16="http://schemas.microsoft.com/office/drawing/2014/chart" uri="{C3380CC4-5D6E-409C-BE32-E72D297353CC}">
                  <c16:uniqueId val="{00000009-932B-49D6-899E-CFE2BB23834F}"/>
                </c:ext>
              </c:extLst>
            </c:dLbl>
            <c:dLbl>
              <c:idx val="5"/>
              <c:delete val="1"/>
              <c:extLst>
                <c:ext xmlns:c15="http://schemas.microsoft.com/office/drawing/2012/chart" uri="{CE6537A1-D6FC-4f65-9D91-7224C49458BB}"/>
                <c:ext xmlns:c16="http://schemas.microsoft.com/office/drawing/2014/chart" uri="{C3380CC4-5D6E-409C-BE32-E72D297353CC}">
                  <c16:uniqueId val="{0000000B-932B-49D6-899E-CFE2BB23834F}"/>
                </c:ext>
              </c:extLst>
            </c:dLbl>
            <c:dLbl>
              <c:idx val="6"/>
              <c:delete val="1"/>
              <c:extLst>
                <c:ext xmlns:c15="http://schemas.microsoft.com/office/drawing/2012/chart" uri="{CE6537A1-D6FC-4f65-9D91-7224C49458BB}"/>
                <c:ext xmlns:c16="http://schemas.microsoft.com/office/drawing/2014/chart" uri="{C3380CC4-5D6E-409C-BE32-E72D297353CC}">
                  <c16:uniqueId val="{0000000D-932B-49D6-899E-CFE2BB23834F}"/>
                </c:ext>
              </c:extLst>
            </c:dLbl>
            <c:dLbl>
              <c:idx val="7"/>
              <c:delete val="1"/>
              <c:extLst>
                <c:ext xmlns:c15="http://schemas.microsoft.com/office/drawing/2012/chart" uri="{CE6537A1-D6FC-4f65-9D91-7224C49458BB}"/>
                <c:ext xmlns:c16="http://schemas.microsoft.com/office/drawing/2014/chart" uri="{C3380CC4-5D6E-409C-BE32-E72D297353CC}">
                  <c16:uniqueId val="{0000000F-932B-49D6-899E-CFE2BB23834F}"/>
                </c:ext>
              </c:extLst>
            </c:dLbl>
            <c:dLbl>
              <c:idx val="8"/>
              <c:delete val="1"/>
              <c:extLst>
                <c:ext xmlns:c15="http://schemas.microsoft.com/office/drawing/2012/chart" uri="{CE6537A1-D6FC-4f65-9D91-7224C49458BB}"/>
                <c:ext xmlns:c16="http://schemas.microsoft.com/office/drawing/2014/chart" uri="{C3380CC4-5D6E-409C-BE32-E72D297353CC}">
                  <c16:uniqueId val="{00000011-932B-49D6-899E-CFE2BB23834F}"/>
                </c:ext>
              </c:extLst>
            </c:dLbl>
            <c:dLbl>
              <c:idx val="9"/>
              <c:delete val="1"/>
              <c:extLst>
                <c:ext xmlns:c15="http://schemas.microsoft.com/office/drawing/2012/chart" uri="{CE6537A1-D6FC-4f65-9D91-7224C49458BB}"/>
                <c:ext xmlns:c16="http://schemas.microsoft.com/office/drawing/2014/chart" uri="{C3380CC4-5D6E-409C-BE32-E72D297353CC}">
                  <c16:uniqueId val="{00000013-932B-49D6-899E-CFE2BB23834F}"/>
                </c:ext>
              </c:extLst>
            </c:dLbl>
            <c:dLbl>
              <c:idx val="10"/>
              <c:delete val="1"/>
              <c:extLst>
                <c:ext xmlns:c15="http://schemas.microsoft.com/office/drawing/2012/chart" uri="{CE6537A1-D6FC-4f65-9D91-7224C49458BB}"/>
                <c:ext xmlns:c16="http://schemas.microsoft.com/office/drawing/2014/chart" uri="{C3380CC4-5D6E-409C-BE32-E72D297353CC}">
                  <c16:uniqueId val="{00000015-932B-49D6-899E-CFE2BB23834F}"/>
                </c:ext>
              </c:extLst>
            </c:dLbl>
            <c:dLbl>
              <c:idx val="11"/>
              <c:delete val="1"/>
              <c:extLst>
                <c:ext xmlns:c15="http://schemas.microsoft.com/office/drawing/2012/chart" uri="{CE6537A1-D6FC-4f65-9D91-7224C49458BB}"/>
                <c:ext xmlns:c16="http://schemas.microsoft.com/office/drawing/2014/chart" uri="{C3380CC4-5D6E-409C-BE32-E72D297353CC}">
                  <c16:uniqueId val="{00000017-932B-49D6-899E-CFE2BB23834F}"/>
                </c:ext>
              </c:extLst>
            </c:dLbl>
            <c:dLbl>
              <c:idx val="14"/>
              <c:delete val="1"/>
              <c:extLst>
                <c:ext xmlns:c15="http://schemas.microsoft.com/office/drawing/2012/chart" uri="{CE6537A1-D6FC-4f65-9D91-7224C49458BB}"/>
                <c:ext xmlns:c16="http://schemas.microsoft.com/office/drawing/2014/chart" uri="{C3380CC4-5D6E-409C-BE32-E72D297353CC}">
                  <c16:uniqueId val="{0000001D-932B-49D6-899E-CFE2BB23834F}"/>
                </c:ext>
              </c:extLst>
            </c:dLbl>
            <c:dLbl>
              <c:idx val="15"/>
              <c:delete val="1"/>
              <c:extLst>
                <c:ext xmlns:c15="http://schemas.microsoft.com/office/drawing/2012/chart" uri="{CE6537A1-D6FC-4f65-9D91-7224C49458BB}"/>
                <c:ext xmlns:c16="http://schemas.microsoft.com/office/drawing/2014/chart" uri="{C3380CC4-5D6E-409C-BE32-E72D297353CC}">
                  <c16:uniqueId val="{0000001F-932B-49D6-899E-CFE2BB23834F}"/>
                </c:ext>
              </c:extLst>
            </c:dLbl>
            <c:dLbl>
              <c:idx val="16"/>
              <c:delete val="1"/>
              <c:extLst>
                <c:ext xmlns:c15="http://schemas.microsoft.com/office/drawing/2012/chart" uri="{CE6537A1-D6FC-4f65-9D91-7224C49458BB}"/>
                <c:ext xmlns:c16="http://schemas.microsoft.com/office/drawing/2014/chart" uri="{C3380CC4-5D6E-409C-BE32-E72D297353CC}">
                  <c16:uniqueId val="{00000021-932B-49D6-899E-CFE2BB23834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Sheet1!$B$1:$R$1</c:f>
              <c:strCache>
                <c:ptCount val="17"/>
                <c:pt idx="0">
                  <c:v>PUBLIC ASSISTANCE</c:v>
                </c:pt>
                <c:pt idx="1">
                  <c:v>DISABILITY OFFICES</c:v>
                </c:pt>
                <c:pt idx="2">
                  <c:v>DISCRETIONARY AGENCIES</c:v>
                </c:pt>
                <c:pt idx="3">
                  <c:v>FEDERAL FORM</c:v>
                </c:pt>
                <c:pt idx="4">
                  <c:v>VOTER CARD</c:v>
                </c:pt>
                <c:pt idx="5">
                  <c:v>NATIONAL FORM</c:v>
                </c:pt>
                <c:pt idx="6">
                  <c:v>OTHER DOCUMENTATION</c:v>
                </c:pt>
                <c:pt idx="7">
                  <c:v>IN PERSON</c:v>
                </c:pt>
                <c:pt idx="8">
                  <c:v>CONFIRMATION NOTICE</c:v>
                </c:pt>
                <c:pt idx="9">
                  <c:v>CONFIRMATION TRANSFER</c:v>
                </c:pt>
                <c:pt idx="10">
                  <c:v>STATE FORM</c:v>
                </c:pt>
                <c:pt idx="11">
                  <c:v>VOTER DRIVE</c:v>
                </c:pt>
                <c:pt idx="12">
                  <c:v>DMV</c:v>
                </c:pt>
                <c:pt idx="13">
                  <c:v>ONLINE</c:v>
                </c:pt>
                <c:pt idx="14">
                  <c:v>ONLINE VOTER DRIVE</c:v>
                </c:pt>
                <c:pt idx="15">
                  <c:v>ONLINE - MAIL</c:v>
                </c:pt>
                <c:pt idx="16">
                  <c:v>ONLINE VOTER DRIVE - MAIL</c:v>
                </c:pt>
              </c:strCache>
            </c:strRef>
          </c:cat>
          <c:val>
            <c:numRef>
              <c:f>Sheet1!$B$14:$R$14</c:f>
              <c:numCache>
                <c:formatCode>General</c:formatCode>
                <c:ptCount val="17"/>
                <c:pt idx="0">
                  <c:v>20</c:v>
                </c:pt>
                <c:pt idx="1">
                  <c:v>3</c:v>
                </c:pt>
                <c:pt idx="2">
                  <c:v>532</c:v>
                </c:pt>
                <c:pt idx="3">
                  <c:v>2129</c:v>
                </c:pt>
                <c:pt idx="4">
                  <c:v>71</c:v>
                </c:pt>
                <c:pt idx="5">
                  <c:v>1158</c:v>
                </c:pt>
                <c:pt idx="6">
                  <c:v>930</c:v>
                </c:pt>
                <c:pt idx="7">
                  <c:v>3897</c:v>
                </c:pt>
                <c:pt idx="8">
                  <c:v>23</c:v>
                </c:pt>
                <c:pt idx="9">
                  <c:v>1</c:v>
                </c:pt>
                <c:pt idx="10">
                  <c:v>2315</c:v>
                </c:pt>
                <c:pt idx="11">
                  <c:v>2602</c:v>
                </c:pt>
                <c:pt idx="12">
                  <c:v>41144</c:v>
                </c:pt>
                <c:pt idx="13">
                  <c:v>27571</c:v>
                </c:pt>
                <c:pt idx="14">
                  <c:v>2714</c:v>
                </c:pt>
                <c:pt idx="15">
                  <c:v>1241</c:v>
                </c:pt>
                <c:pt idx="16">
                  <c:v>34</c:v>
                </c:pt>
              </c:numCache>
            </c:numRef>
          </c:val>
          <c:extLst>
            <c:ext xmlns:c16="http://schemas.microsoft.com/office/drawing/2014/chart" uri="{C3380CC4-5D6E-409C-BE32-E72D297353CC}">
              <c16:uniqueId val="{00000022-932B-49D6-899E-CFE2BB23834F}"/>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b"/>
      <c:layout>
        <c:manualLayout>
          <c:xMode val="edge"/>
          <c:yMode val="edge"/>
          <c:x val="0"/>
          <c:y val="0.48770586775244645"/>
          <c:w val="0.57776368079381923"/>
          <c:h val="0.509611420523654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When</a:t>
            </a:r>
            <a:r>
              <a:rPr lang="en-US" baseline="0"/>
              <a:t> did voters register?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Sheet1!$S$2:$S$13</c:f>
              <c:numCache>
                <c:formatCode>General</c:formatCode>
                <c:ptCount val="12"/>
                <c:pt idx="0">
                  <c:v>5195</c:v>
                </c:pt>
                <c:pt idx="1">
                  <c:v>5372</c:v>
                </c:pt>
                <c:pt idx="2">
                  <c:v>9405</c:v>
                </c:pt>
                <c:pt idx="3">
                  <c:v>2659</c:v>
                </c:pt>
                <c:pt idx="4">
                  <c:v>3502</c:v>
                </c:pt>
                <c:pt idx="5">
                  <c:v>6845</c:v>
                </c:pt>
                <c:pt idx="6">
                  <c:v>11060</c:v>
                </c:pt>
                <c:pt idx="7">
                  <c:v>14856</c:v>
                </c:pt>
                <c:pt idx="8">
                  <c:v>5195</c:v>
                </c:pt>
                <c:pt idx="9">
                  <c:v>11208</c:v>
                </c:pt>
                <c:pt idx="10">
                  <c:v>8976</c:v>
                </c:pt>
                <c:pt idx="11">
                  <c:v>2112</c:v>
                </c:pt>
              </c:numCache>
            </c:numRef>
          </c:val>
          <c:smooth val="0"/>
          <c:extLst>
            <c:ext xmlns:c16="http://schemas.microsoft.com/office/drawing/2014/chart" uri="{C3380CC4-5D6E-409C-BE32-E72D297353CC}">
              <c16:uniqueId val="{00000000-0A18-46BF-A10B-D01BE8442677}"/>
            </c:ext>
          </c:extLst>
        </c:ser>
        <c:dLbls>
          <c:showLegendKey val="0"/>
          <c:showVal val="0"/>
          <c:showCatName val="0"/>
          <c:showSerName val="0"/>
          <c:showPercent val="0"/>
          <c:showBubbleSize val="0"/>
        </c:dLbls>
        <c:smooth val="0"/>
        <c:axId val="1319529008"/>
        <c:axId val="1319527040"/>
      </c:lineChart>
      <c:catAx>
        <c:axId val="131952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527040"/>
        <c:crosses val="autoZero"/>
        <c:auto val="1"/>
        <c:lblAlgn val="ctr"/>
        <c:lblOffset val="100"/>
        <c:noMultiLvlLbl val="0"/>
      </c:catAx>
      <c:valAx>
        <c:axId val="131952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529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Voting Method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80-4483-A203-AA5F2CB6B67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080-4483-A203-AA5F2CB6B67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080-4483-A203-AA5F2CB6B67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'Voter Behavior'!$A$7:$A$9</c:f>
              <c:strCache>
                <c:ptCount val="3"/>
                <c:pt idx="0">
                  <c:v>Election Day</c:v>
                </c:pt>
                <c:pt idx="1">
                  <c:v>Early Voting</c:v>
                </c:pt>
                <c:pt idx="2">
                  <c:v>Mail</c:v>
                </c:pt>
              </c:strCache>
            </c:strRef>
          </c:cat>
          <c:val>
            <c:numRef>
              <c:f>'Voter Behavior'!$C$7:$C$9</c:f>
              <c:numCache>
                <c:formatCode>0%</c:formatCode>
                <c:ptCount val="3"/>
                <c:pt idx="0">
                  <c:v>0.17</c:v>
                </c:pt>
                <c:pt idx="1">
                  <c:v>0.46</c:v>
                </c:pt>
                <c:pt idx="2">
                  <c:v>0.37</c:v>
                </c:pt>
              </c:numCache>
            </c:numRef>
          </c:val>
          <c:extLst>
            <c:ext xmlns:c16="http://schemas.microsoft.com/office/drawing/2014/chart" uri="{C3380CC4-5D6E-409C-BE32-E72D297353CC}">
              <c16:uniqueId val="{00000006-D080-4483-A203-AA5F2CB6B67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Ballots Received at 24-Hour Drop Boxes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Sheet1!$B$1:$J$1</c:f>
              <c:strCache>
                <c:ptCount val="9"/>
                <c:pt idx="0">
                  <c:v>Madison</c:v>
                </c:pt>
                <c:pt idx="1">
                  <c:v>Westover</c:v>
                </c:pt>
                <c:pt idx="2">
                  <c:v>Langston</c:v>
                </c:pt>
                <c:pt idx="3">
                  <c:v>Central</c:v>
                </c:pt>
                <c:pt idx="4">
                  <c:v>Walter Reed</c:v>
                </c:pt>
                <c:pt idx="5">
                  <c:v>Arlington Mill</c:v>
                </c:pt>
                <c:pt idx="6">
                  <c:v>Shirlington</c:v>
                </c:pt>
                <c:pt idx="7">
                  <c:v>Aurora Hills</c:v>
                </c:pt>
                <c:pt idx="8">
                  <c:v>Courthouse</c:v>
                </c:pt>
              </c:strCache>
            </c:strRef>
          </c:cat>
          <c:val>
            <c:numRef>
              <c:f>Sheet1!$B$2:$J$2</c:f>
              <c:numCache>
                <c:formatCode>General</c:formatCode>
                <c:ptCount val="9"/>
                <c:pt idx="0">
                  <c:v>528</c:v>
                </c:pt>
                <c:pt idx="1">
                  <c:v>847</c:v>
                </c:pt>
                <c:pt idx="2">
                  <c:v>898</c:v>
                </c:pt>
                <c:pt idx="3">
                  <c:v>1908</c:v>
                </c:pt>
                <c:pt idx="4">
                  <c:v>1433</c:v>
                </c:pt>
                <c:pt idx="5">
                  <c:v>356</c:v>
                </c:pt>
                <c:pt idx="6">
                  <c:v>858</c:v>
                </c:pt>
                <c:pt idx="7">
                  <c:v>1150</c:v>
                </c:pt>
                <c:pt idx="8">
                  <c:v>3936</c:v>
                </c:pt>
              </c:numCache>
            </c:numRef>
          </c:val>
          <c:extLst>
            <c:ext xmlns:c16="http://schemas.microsoft.com/office/drawing/2014/chart" uri="{C3380CC4-5D6E-409C-BE32-E72D297353CC}">
              <c16:uniqueId val="{00000000-6F5B-4462-A532-56F2CE8D1AF8}"/>
            </c:ext>
          </c:extLst>
        </c:ser>
        <c:dLbls>
          <c:dLblPos val="outEnd"/>
          <c:showLegendKey val="0"/>
          <c:showVal val="1"/>
          <c:showCatName val="0"/>
          <c:showSerName val="0"/>
          <c:showPercent val="0"/>
          <c:showBubbleSize val="0"/>
        </c:dLbls>
        <c:gapWidth val="219"/>
        <c:overlap val="-27"/>
        <c:axId val="720522600"/>
        <c:axId val="720523912"/>
      </c:barChart>
      <c:catAx>
        <c:axId val="72052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523912"/>
        <c:crosses val="autoZero"/>
        <c:auto val="1"/>
        <c:lblAlgn val="ctr"/>
        <c:lblOffset val="100"/>
        <c:noMultiLvlLbl val="0"/>
      </c:catAx>
      <c:valAx>
        <c:axId val="720523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0522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Early</a:t>
            </a:r>
            <a:r>
              <a:rPr lang="en-US" baseline="0"/>
              <a:t> Voting Site Turnout Oct 17 - Oct 31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EV!$E$2:$E$6</c:f>
              <c:strCache>
                <c:ptCount val="5"/>
                <c:pt idx="0">
                  <c:v>Aurora Hills</c:v>
                </c:pt>
                <c:pt idx="1">
                  <c:v>Langston Brown</c:v>
                </c:pt>
                <c:pt idx="2">
                  <c:v>Madison</c:v>
                </c:pt>
                <c:pt idx="3">
                  <c:v>Walter Reed</c:v>
                </c:pt>
                <c:pt idx="4">
                  <c:v>Courthouse</c:v>
                </c:pt>
              </c:strCache>
            </c:strRef>
          </c:cat>
          <c:val>
            <c:numRef>
              <c:f>EV!$F$2:$F$6</c:f>
              <c:numCache>
                <c:formatCode>General</c:formatCode>
                <c:ptCount val="5"/>
                <c:pt idx="0">
                  <c:v>4307</c:v>
                </c:pt>
                <c:pt idx="1">
                  <c:v>5420</c:v>
                </c:pt>
                <c:pt idx="2">
                  <c:v>3391</c:v>
                </c:pt>
                <c:pt idx="3">
                  <c:v>6260</c:v>
                </c:pt>
                <c:pt idx="4">
                  <c:v>12779</c:v>
                </c:pt>
              </c:numCache>
            </c:numRef>
          </c:val>
          <c:extLst>
            <c:ext xmlns:c16="http://schemas.microsoft.com/office/drawing/2014/chart" uri="{C3380CC4-5D6E-409C-BE32-E72D297353CC}">
              <c16:uniqueId val="{00000000-9A1C-4A41-A806-F1838007774F}"/>
            </c:ext>
          </c:extLst>
        </c:ser>
        <c:dLbls>
          <c:dLblPos val="outEnd"/>
          <c:showLegendKey val="0"/>
          <c:showVal val="1"/>
          <c:showCatName val="0"/>
          <c:showSerName val="0"/>
          <c:showPercent val="0"/>
          <c:showBubbleSize val="0"/>
        </c:dLbls>
        <c:gapWidth val="219"/>
        <c:overlap val="-27"/>
        <c:axId val="301759919"/>
        <c:axId val="301763527"/>
      </c:barChart>
      <c:catAx>
        <c:axId val="301759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763527"/>
        <c:crosses val="autoZero"/>
        <c:auto val="1"/>
        <c:lblAlgn val="ctr"/>
        <c:lblOffset val="100"/>
        <c:noMultiLvlLbl val="0"/>
      </c:catAx>
      <c:valAx>
        <c:axId val="301763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7599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4397</TotalTime>
  <Pages>7</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Reinemeyer</dc:creator>
  <cp:keywords/>
  <dc:description/>
  <cp:lastModifiedBy>Gretchen Reinemeyer</cp:lastModifiedBy>
  <cp:revision>4</cp:revision>
  <cp:lastPrinted>2020-12-15T20:25:00Z</cp:lastPrinted>
  <dcterms:created xsi:type="dcterms:W3CDTF">2020-12-08T20:43:00Z</dcterms:created>
  <dcterms:modified xsi:type="dcterms:W3CDTF">2020-12-15T21:42:00Z</dcterms:modified>
</cp:coreProperties>
</file>